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C68F703"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CC042C">
        <w:rPr>
          <w:noProof w:val="0"/>
          <w:color w:val="000000" w:themeColor="text1"/>
          <w:sz w:val="24"/>
          <w:szCs w:val="24"/>
          <w:lang w:val="de-DE"/>
        </w:rPr>
        <w:t>6</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D85175">
        <w:rPr>
          <w:noProof w:val="0"/>
          <w:color w:val="000000" w:themeColor="text1"/>
          <w:sz w:val="24"/>
          <w:szCs w:val="24"/>
          <w:lang w:val="de-DE"/>
        </w:rPr>
        <w:t>1</w:t>
      </w:r>
      <w:r w:rsidR="00D85175" w:rsidRPr="00F8582C">
        <w:rPr>
          <w:noProof w:val="0"/>
          <w:color w:val="000000" w:themeColor="text1"/>
          <w:sz w:val="24"/>
          <w:szCs w:val="24"/>
          <w:lang w:val="de-DE"/>
        </w:rPr>
        <w:t>0</w:t>
      </w:r>
      <w:r w:rsidR="00372585">
        <w:rPr>
          <w:noProof w:val="0"/>
          <w:color w:val="000000" w:themeColor="text1"/>
          <w:sz w:val="24"/>
          <w:szCs w:val="24"/>
          <w:lang w:val="de-DE"/>
        </w:rPr>
        <w:t>7058</w:t>
      </w:r>
      <w:r w:rsidR="0038333B" w:rsidRPr="001B0BC0" w:rsidDel="0038333B">
        <w:rPr>
          <w:noProof w:val="0"/>
          <w:color w:val="000000" w:themeColor="text1"/>
          <w:sz w:val="24"/>
          <w:szCs w:val="24"/>
          <w:lang w:val="de-DE"/>
        </w:rPr>
        <w:t xml:space="preserve"> </w:t>
      </w:r>
    </w:p>
    <w:p w14:paraId="30E02940" w14:textId="1B6E2700" w:rsidR="00CA26CE" w:rsidRPr="00D570A9" w:rsidRDefault="00D570A9"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CC042C">
        <w:rPr>
          <w:noProof w:val="0"/>
          <w:color w:val="000000" w:themeColor="text1"/>
          <w:sz w:val="24"/>
          <w:szCs w:val="24"/>
          <w:lang w:val="de-DE"/>
        </w:rPr>
        <w:t>August</w:t>
      </w:r>
      <w:r w:rsidRPr="00C36A04">
        <w:rPr>
          <w:noProof w:val="0"/>
          <w:color w:val="000000" w:themeColor="text1"/>
          <w:sz w:val="24"/>
          <w:szCs w:val="24"/>
          <w:lang w:val="de-DE"/>
        </w:rPr>
        <w:t xml:space="preserve"> 1</w:t>
      </w:r>
      <w:r w:rsidR="00CC042C">
        <w:rPr>
          <w:noProof w:val="0"/>
          <w:color w:val="000000" w:themeColor="text1"/>
          <w:sz w:val="24"/>
          <w:szCs w:val="24"/>
          <w:lang w:val="de-DE"/>
        </w:rPr>
        <w:t>6</w:t>
      </w:r>
      <w:r w:rsidRPr="00C36A04">
        <w:rPr>
          <w:noProof w:val="0"/>
          <w:color w:val="000000" w:themeColor="text1"/>
          <w:sz w:val="24"/>
          <w:szCs w:val="24"/>
          <w:lang w:val="de-DE"/>
        </w:rPr>
        <w:t>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485361C"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F03CC7">
        <w:rPr>
          <w:rFonts w:cs="Arial"/>
          <w:b/>
          <w:bCs/>
          <w:color w:val="000000" w:themeColor="text1"/>
          <w:sz w:val="24"/>
          <w:szCs w:val="24"/>
          <w:lang w:val="en-US"/>
        </w:rPr>
        <w:t>8</w:t>
      </w:r>
      <w:r w:rsidR="00FD0F68" w:rsidRPr="00F03CC7">
        <w:rPr>
          <w:rFonts w:cs="Arial"/>
          <w:b/>
          <w:bCs/>
          <w:color w:val="000000" w:themeColor="text1"/>
          <w:sz w:val="24"/>
          <w:szCs w:val="24"/>
          <w:lang w:val="en-US"/>
        </w:rPr>
        <w:t>.</w:t>
      </w:r>
      <w:r w:rsidR="00723A62" w:rsidRPr="00F03CC7">
        <w:rPr>
          <w:rFonts w:cs="Arial"/>
          <w:b/>
          <w:bCs/>
          <w:color w:val="000000" w:themeColor="text1"/>
          <w:sz w:val="24"/>
          <w:szCs w:val="24"/>
          <w:lang w:val="en-US"/>
        </w:rPr>
        <w:t>5</w:t>
      </w:r>
      <w:r w:rsidR="00FD0F68" w:rsidRPr="00F03CC7">
        <w:rPr>
          <w:rFonts w:cs="Arial"/>
          <w:b/>
          <w:bCs/>
          <w:color w:val="000000" w:themeColor="text1"/>
          <w:sz w:val="24"/>
          <w:szCs w:val="24"/>
          <w:lang w:val="en-US"/>
        </w:rPr>
        <w:t>.</w:t>
      </w:r>
      <w:r w:rsidR="002B0106" w:rsidRPr="00F03CC7">
        <w:rPr>
          <w:rFonts w:cs="Arial"/>
          <w:b/>
          <w:bCs/>
          <w:color w:val="000000" w:themeColor="text1"/>
          <w:sz w:val="24"/>
          <w:szCs w:val="24"/>
          <w:lang w:val="en-US"/>
        </w:rPr>
        <w:t>2</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02F5ABC4"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0160BB">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enhancing UL AoA</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20578EBE"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F8582C">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UL AoA</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8818A7">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9B0B40">
      <w:pPr>
        <w:numPr>
          <w:ilvl w:val="0"/>
          <w:numId w:val="41"/>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9B0B40">
      <w:pPr>
        <w:numPr>
          <w:ilvl w:val="1"/>
          <w:numId w:val="41"/>
        </w:numPr>
        <w:rPr>
          <w:rFonts w:eastAsia="MS Mincho"/>
        </w:rPr>
      </w:pPr>
      <w:r w:rsidRPr="00F03CC7">
        <w:rPr>
          <w:rFonts w:eastAsia="MS Mincho"/>
          <w:highlight w:val="yellow"/>
        </w:rPr>
        <w:t>UL AoA for network-based positioning solutions.</w:t>
      </w:r>
    </w:p>
    <w:p w14:paraId="6E176C44" w14:textId="0030E823" w:rsidR="009B0B40" w:rsidRPr="009B0B40" w:rsidRDefault="009B0B40" w:rsidP="00D62D9D">
      <w:pPr>
        <w:numPr>
          <w:ilvl w:val="1"/>
          <w:numId w:val="41"/>
        </w:numPr>
        <w:rPr>
          <w:rFonts w:eastAsia="MS Mincho"/>
        </w:rPr>
      </w:pPr>
      <w:r w:rsidRPr="00B95FAB">
        <w:rPr>
          <w:rFonts w:eastAsia="MS Mincho" w:hint="eastAsia"/>
        </w:rPr>
        <w:t>DL-AoD for UE-based and network-based (including UE-assisted) positioning solutions.</w:t>
      </w:r>
    </w:p>
    <w:p w14:paraId="143C964C" w14:textId="6FAADE3F" w:rsidR="00761CFE" w:rsidRPr="00CC042C" w:rsidRDefault="52562533" w:rsidP="00F457A0">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761CFE" w:rsidRPr="00CC042C">
        <w:rPr>
          <w:lang w:val="en-US" w:eastAsia="ja-JP"/>
        </w:rPr>
        <w:t xml:space="preserve"> </w:t>
      </w:r>
    </w:p>
    <w:p w14:paraId="50AA3B0C" w14:textId="77777777" w:rsidR="007F788B" w:rsidRPr="00F03CC7" w:rsidRDefault="007F788B" w:rsidP="007F788B">
      <w:pPr>
        <w:pStyle w:val="Heading2"/>
        <w:ind w:left="720" w:hanging="720"/>
        <w:rPr>
          <w:lang w:val="en-US" w:eastAsia="ja-JP"/>
        </w:rPr>
      </w:pPr>
      <w:r w:rsidRPr="676D302C">
        <w:rPr>
          <w:lang w:val="en-US" w:eastAsia="ja-JP"/>
        </w:rPr>
        <w:t>UL AoA Measurement Enhancement</w:t>
      </w:r>
    </w:p>
    <w:p w14:paraId="2DA81068" w14:textId="77777777" w:rsidR="007F788B" w:rsidRDefault="007F788B" w:rsidP="007F788B">
      <w:pPr>
        <w:rPr>
          <w:lang w:val="en-US" w:eastAsia="ja-JP"/>
        </w:rPr>
      </w:pPr>
      <w:r w:rsidRPr="676D302C">
        <w:rPr>
          <w:lang w:val="en-US" w:eastAsia="ja-JP"/>
        </w:rPr>
        <w:t xml:space="preserve">UL RX beams are beamformed with specific angles in a gNB and RX beamforming information itself is useful to estimate AoA. Rel-16 NR positioning has introduced a framework for angle-based positioning methods, and we consider AoA measurement improvements in this WI phase. </w:t>
      </w:r>
    </w:p>
    <w:p w14:paraId="238A1F7A" w14:textId="77777777" w:rsidR="007F788B" w:rsidRDefault="007F788B" w:rsidP="007F788B">
      <w:pPr>
        <w:rPr>
          <w:lang w:val="en-US" w:eastAsia="ja-JP"/>
        </w:rPr>
      </w:pPr>
      <w:r w:rsidRPr="676D302C">
        <w:rPr>
          <w:lang w:val="en-US" w:eastAsia="ja-JP"/>
        </w:rPr>
        <w:t xml:space="preserve">As a first consideration, angle-based method has high performance dependency on </w:t>
      </w:r>
      <w:proofErr w:type="spellStart"/>
      <w:r w:rsidRPr="676D302C">
        <w:rPr>
          <w:lang w:val="en-US" w:eastAsia="ja-JP"/>
        </w:rPr>
        <w:t>LoS</w:t>
      </w:r>
      <w:proofErr w:type="spellEnd"/>
      <w:r w:rsidRPr="676D302C">
        <w:rPr>
          <w:lang w:val="en-US" w:eastAsia="ja-JP"/>
        </w:rPr>
        <w:t xml:space="preserve"> detection. If the channel is not </w:t>
      </w:r>
      <w:proofErr w:type="spellStart"/>
      <w:r w:rsidRPr="676D302C">
        <w:rPr>
          <w:lang w:val="en-US" w:eastAsia="ja-JP"/>
        </w:rPr>
        <w:t>LoS</w:t>
      </w:r>
      <w:proofErr w:type="spellEnd"/>
      <w:r w:rsidRPr="676D302C">
        <w:rPr>
          <w:lang w:val="en-US" w:eastAsia="ja-JP"/>
        </w:rPr>
        <w:t xml:space="preserve"> for the angle estimation, it requires more complex steps to collect information on wave reflection circumstances. Therefore, we prefer to focus first on AoA estimation under </w:t>
      </w:r>
      <w:proofErr w:type="spellStart"/>
      <w:r w:rsidRPr="676D302C">
        <w:rPr>
          <w:lang w:val="en-US" w:eastAsia="ja-JP"/>
        </w:rPr>
        <w:t>LoS</w:t>
      </w:r>
      <w:proofErr w:type="spellEnd"/>
      <w:r w:rsidRPr="676D302C">
        <w:rPr>
          <w:lang w:val="en-US" w:eastAsia="ja-JP"/>
        </w:rPr>
        <w:t xml:space="preserve"> channel status. </w:t>
      </w:r>
    </w:p>
    <w:p w14:paraId="04E65FEB" w14:textId="51D21C03" w:rsidR="007F788B" w:rsidRDefault="007F788B" w:rsidP="007F788B">
      <w:pPr>
        <w:rPr>
          <w:lang w:val="en-US" w:eastAsia="ja-JP"/>
        </w:rPr>
      </w:pPr>
      <w:r w:rsidRPr="676D302C">
        <w:rPr>
          <w:lang w:val="en-US" w:eastAsia="ja-JP"/>
        </w:rPr>
        <w:t xml:space="preserve">If the channel link is </w:t>
      </w:r>
      <w:proofErr w:type="spellStart"/>
      <w:r w:rsidRPr="676D302C">
        <w:rPr>
          <w:lang w:val="en-US" w:eastAsia="ja-JP"/>
        </w:rPr>
        <w:t>LoS</w:t>
      </w:r>
      <w:proofErr w:type="spellEnd"/>
      <w:r w:rsidRPr="676D302C">
        <w:rPr>
          <w:lang w:val="en-US" w:eastAsia="ja-JP"/>
        </w:rPr>
        <w:t xml:space="preserve">, one straightforward method for AoA estimation can be designed with the best RX beam selection, its estimation is derived from accurate UL RSRP measurements per beam at the gNB/TRP. This method would be practical and implementable, but it still has a few problems. </w:t>
      </w:r>
      <w:r w:rsidR="004318BA" w:rsidRPr="004318BA">
        <w:rPr>
          <w:lang w:val="en-US" w:eastAsia="ja-JP"/>
        </w:rPr>
        <w:t xml:space="preserve">Firstly, although the </w:t>
      </w:r>
      <w:proofErr w:type="spellStart"/>
      <w:r w:rsidR="004318BA" w:rsidRPr="004318BA">
        <w:rPr>
          <w:lang w:val="en-US" w:eastAsia="ja-JP"/>
        </w:rPr>
        <w:t>LoS</w:t>
      </w:r>
      <w:proofErr w:type="spellEnd"/>
      <w:r w:rsidR="004318BA" w:rsidRPr="004318BA">
        <w:rPr>
          <w:lang w:val="en-US" w:eastAsia="ja-JP"/>
        </w:rPr>
        <w:t xml:space="preserve"> path is guaranteed, the AoA is not always the same across all receiving antennas since the TRP cannot assume a single planar wave for the overall receiving antennas depending on the distance of the UE. </w:t>
      </w:r>
      <w:r w:rsidR="00B16C13">
        <w:rPr>
          <w:lang w:val="en-US" w:eastAsia="ja-JP"/>
        </w:rPr>
        <w:t>Secondly</w:t>
      </w:r>
      <w:r w:rsidRPr="676D302C">
        <w:rPr>
          <w:lang w:val="en-US" w:eastAsia="ja-JP"/>
        </w:rPr>
        <w:t xml:space="preserve">, UL signal input angle from a target UE is not always located at the peak angle of a beam lobe, and it can be an in-between angle of two discrete beam directions. Moreover, a beam codebook in practical gNB implementation has non-uniform beam width and angle grid, so some beams may have high angle accuracy while the accuracy can be degraded in other beams. As a solution, a gNB must be able to estimate such an in-between angle with reasonable accuracy regardless of beam directions. The </w:t>
      </w:r>
      <w:proofErr w:type="spellStart"/>
      <w:r w:rsidR="000030E8">
        <w:rPr>
          <w:lang w:val="en-US" w:eastAsia="ja-JP"/>
        </w:rPr>
        <w:t>thrid</w:t>
      </w:r>
      <w:proofErr w:type="spellEnd"/>
      <w:r w:rsidR="000030E8" w:rsidRPr="676D302C">
        <w:rPr>
          <w:lang w:val="en-US" w:eastAsia="ja-JP"/>
        </w:rPr>
        <w:t xml:space="preserve"> </w:t>
      </w:r>
      <w:r w:rsidRPr="676D302C">
        <w:rPr>
          <w:lang w:val="en-US" w:eastAsia="ja-JP"/>
        </w:rPr>
        <w:t>problem occurs regarding multiple UEs AoA estimation. A gNB is designed to serve always multiple UEs, so AoA estimations needs to be served for multiple UE targets. These issues set some restrictions to AoA estimation algorithms in practical gNB implementation.</w:t>
      </w:r>
    </w:p>
    <w:p w14:paraId="14FA709F" w14:textId="04898419" w:rsidR="007F788B" w:rsidRDefault="007F788B" w:rsidP="007F788B">
      <w:pPr>
        <w:rPr>
          <w:lang w:val="en-US" w:eastAsia="ja-JP"/>
        </w:rPr>
      </w:pPr>
      <w:r w:rsidRPr="676D302C">
        <w:rPr>
          <w:b/>
          <w:bCs/>
          <w:lang w:val="en-US" w:eastAsia="ja-JP"/>
        </w:rPr>
        <w:t xml:space="preserve">Observation </w:t>
      </w:r>
      <w:r w:rsidR="00495F21">
        <w:rPr>
          <w:b/>
          <w:bCs/>
          <w:lang w:val="en-US" w:eastAsia="ja-JP"/>
        </w:rPr>
        <w:t>1</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sidR="00417E57">
        <w:rPr>
          <w:lang w:val="en-US" w:eastAsia="ja-JP"/>
        </w:rPr>
        <w:t xml:space="preserve"> in most cases</w:t>
      </w:r>
      <w:r w:rsidRPr="676D302C">
        <w:rPr>
          <w:lang w:val="en-US" w:eastAsia="ja-JP"/>
        </w:rPr>
        <w:t>.</w:t>
      </w:r>
    </w:p>
    <w:p w14:paraId="66BF4AB7" w14:textId="2A9D60DD" w:rsidR="007F788B" w:rsidRDefault="007F788B" w:rsidP="007F788B">
      <w:pPr>
        <w:rPr>
          <w:lang w:val="en-US" w:eastAsia="ja-JP"/>
        </w:rPr>
      </w:pPr>
      <w:r w:rsidRPr="676D302C">
        <w:rPr>
          <w:b/>
          <w:bCs/>
          <w:lang w:val="en-US" w:eastAsia="ja-JP"/>
        </w:rPr>
        <w:t xml:space="preserve">Observation </w:t>
      </w:r>
      <w:r w:rsidR="00495F21">
        <w:rPr>
          <w:b/>
          <w:bCs/>
          <w:lang w:val="en-US" w:eastAsia="ja-JP"/>
        </w:rPr>
        <w:t>2</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4C58058" w14:textId="7299D772" w:rsidR="007F788B" w:rsidRDefault="007F788B" w:rsidP="007F788B">
      <w:pPr>
        <w:rPr>
          <w:lang w:val="en-US" w:eastAsia="ja-JP"/>
        </w:rPr>
      </w:pPr>
      <w:r w:rsidRPr="676D302C">
        <w:rPr>
          <w:b/>
          <w:bCs/>
          <w:lang w:val="en-US" w:eastAsia="ja-JP"/>
        </w:rPr>
        <w:t xml:space="preserve">Observation </w:t>
      </w:r>
      <w:r w:rsidR="00495F21">
        <w:rPr>
          <w:b/>
          <w:bCs/>
          <w:lang w:val="en-US" w:eastAsia="ja-JP"/>
        </w:rPr>
        <w:t>3</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7AA77DA6" w14:textId="67D0494F" w:rsidR="00AF66B8" w:rsidRPr="0077203B" w:rsidRDefault="00790A8F" w:rsidP="00AF66B8">
      <w:pPr>
        <w:pStyle w:val="Heading2"/>
        <w:numPr>
          <w:ilvl w:val="2"/>
          <w:numId w:val="3"/>
        </w:numPr>
        <w:rPr>
          <w:color w:val="000000" w:themeColor="text1"/>
          <w:lang w:val="en-US" w:eastAsia="ja-JP"/>
        </w:rPr>
      </w:pPr>
      <w:r>
        <w:rPr>
          <w:color w:val="000000" w:themeColor="text1"/>
          <w:lang w:val="en-US" w:eastAsia="ja-JP"/>
        </w:rPr>
        <w:t xml:space="preserve"> </w:t>
      </w:r>
      <w:r w:rsidR="00AF66B8" w:rsidRPr="0077203B">
        <w:rPr>
          <w:color w:val="000000" w:themeColor="text1"/>
          <w:lang w:val="en-US" w:eastAsia="ja-JP"/>
        </w:rPr>
        <w:t xml:space="preserve">AoA measurement for </w:t>
      </w:r>
      <w:proofErr w:type="gramStart"/>
      <w:r w:rsidR="00AF66B8" w:rsidRPr="0077203B">
        <w:rPr>
          <w:color w:val="000000" w:themeColor="text1"/>
          <w:lang w:val="en-US" w:eastAsia="ja-JP"/>
        </w:rPr>
        <w:t>Near-field</w:t>
      </w:r>
      <w:proofErr w:type="gramEnd"/>
      <w:r w:rsidR="00AF66B8" w:rsidRPr="0077203B">
        <w:rPr>
          <w:color w:val="000000" w:themeColor="text1"/>
          <w:lang w:val="en-US" w:eastAsia="ja-JP"/>
        </w:rPr>
        <w:t xml:space="preserve"> </w:t>
      </w:r>
    </w:p>
    <w:p w14:paraId="068C4F81" w14:textId="25F2EEF3" w:rsidR="00AF66B8" w:rsidRPr="00E11807" w:rsidRDefault="00AF66B8" w:rsidP="00AF66B8">
      <w:pPr>
        <w:spacing w:line="259" w:lineRule="auto"/>
        <w:rPr>
          <w:lang w:val="en-US" w:eastAsia="ja-JP"/>
        </w:rPr>
      </w:pPr>
      <w:r w:rsidRPr="00E11807">
        <w:rPr>
          <w:lang w:val="en-US" w:eastAsia="ja-JP"/>
        </w:rPr>
        <w:t xml:space="preserve">Mostly, 3GPP RAN1 has discussed AoA measurement improvements based on the far-field assumption. In this assumption, the propagated signal from a UE can be seen as a planar wave for overall </w:t>
      </w:r>
      <w:r w:rsidR="00834BF0">
        <w:rPr>
          <w:lang w:val="en-US" w:eastAsia="ja-JP"/>
        </w:rPr>
        <w:t xml:space="preserve">receiving antennas or </w:t>
      </w:r>
      <w:r w:rsidRPr="00E11807">
        <w:rPr>
          <w:lang w:val="en-US" w:eastAsia="ja-JP"/>
        </w:rPr>
        <w:t xml:space="preserve">antenna </w:t>
      </w:r>
      <w:r w:rsidRPr="00E11807">
        <w:rPr>
          <w:lang w:val="en-US" w:eastAsia="ja-JP"/>
        </w:rPr>
        <w:lastRenderedPageBreak/>
        <w:t xml:space="preserve">elements, so the TRP </w:t>
      </w:r>
      <w:r w:rsidR="00DD2E97">
        <w:rPr>
          <w:lang w:val="en-US" w:eastAsia="ja-JP"/>
        </w:rPr>
        <w:t>estimates</w:t>
      </w:r>
      <w:r w:rsidRPr="00E11807">
        <w:rPr>
          <w:lang w:val="en-US" w:eastAsia="ja-JP"/>
        </w:rPr>
        <w:t xml:space="preserve"> </w:t>
      </w:r>
      <w:proofErr w:type="gramStart"/>
      <w:r w:rsidRPr="00E11807">
        <w:rPr>
          <w:lang w:val="en-US" w:eastAsia="ja-JP"/>
        </w:rPr>
        <w:t>an</w:t>
      </w:r>
      <w:proofErr w:type="gramEnd"/>
      <w:r w:rsidR="00DD2E97">
        <w:rPr>
          <w:lang w:val="en-US" w:eastAsia="ja-JP"/>
        </w:rPr>
        <w:t xml:space="preserve"> single</w:t>
      </w:r>
      <w:r w:rsidRPr="00E11807">
        <w:rPr>
          <w:lang w:val="en-US" w:eastAsia="ja-JP"/>
        </w:rPr>
        <w:t xml:space="preserve"> incident angle using overall antenna elements. However, depending on the distance between UE and the TRP, a single planar wave assumption across overall antennas could be </w:t>
      </w:r>
      <w:r w:rsidR="003B5526">
        <w:rPr>
          <w:lang w:val="en-US" w:eastAsia="ja-JP"/>
        </w:rPr>
        <w:t>in</w:t>
      </w:r>
      <w:r w:rsidRPr="00E11807">
        <w:rPr>
          <w:lang w:val="en-US" w:eastAsia="ja-JP"/>
        </w:rPr>
        <w:t xml:space="preserve">valid. Simply put, if the UE is close to the TRP, the TRP cannot assume the same incident angle </w:t>
      </w:r>
      <m:oMath>
        <m:r>
          <w:rPr>
            <w:rFonts w:ascii="Cambria Math" w:hAnsi="Cambria Math"/>
            <w:lang w:val="en-US" w:eastAsia="ja-JP"/>
          </w:rPr>
          <m:t>θ</m:t>
        </m:r>
      </m:oMath>
      <w:r w:rsidRPr="00E11807">
        <w:rPr>
          <w:lang w:val="en-US" w:eastAsia="ja-JP"/>
        </w:rPr>
        <w:t xml:space="preserve"> for overall </w:t>
      </w:r>
      <w:bookmarkStart w:id="1" w:name="_Hlk78967866"/>
      <m:oMath>
        <m:r>
          <w:rPr>
            <w:rFonts w:ascii="Cambria Math" w:hAnsi="Cambria Math"/>
            <w:lang w:val="en-US" w:eastAsia="ja-JP"/>
          </w:rPr>
          <m:t>M</m:t>
        </m:r>
      </m:oMath>
      <w:bookmarkEnd w:id="1"/>
      <w:r w:rsidR="001527D4">
        <w:rPr>
          <w:lang w:val="en-US" w:eastAsia="ja-JP"/>
        </w:rPr>
        <w:t xml:space="preserve"> </w:t>
      </w:r>
      <w:r w:rsidRPr="00E11807">
        <w:rPr>
          <w:lang w:val="en-US" w:eastAsia="ja-JP"/>
        </w:rPr>
        <w:t xml:space="preserve">antennas of </w:t>
      </w:r>
      <w:r w:rsidR="00D30D9A" w:rsidRPr="00174B54">
        <w:rPr>
          <w:lang w:val="en-US" w:eastAsia="ja-JP"/>
        </w:rPr>
        <w:fldChar w:fldCharType="begin"/>
      </w:r>
      <w:r w:rsidR="00D30D9A" w:rsidRPr="00FF25EB">
        <w:rPr>
          <w:lang w:val="en-US" w:eastAsia="ja-JP"/>
        </w:rPr>
        <w:instrText xml:space="preserve"> REF _Ref78967656 \h  \* MERGEFORMAT </w:instrText>
      </w:r>
      <w:r w:rsidR="00D30D9A" w:rsidRPr="00174B54">
        <w:rPr>
          <w:lang w:val="en-US" w:eastAsia="ja-JP"/>
        </w:rPr>
      </w:r>
      <w:r w:rsidR="00D30D9A" w:rsidRPr="00174B54">
        <w:rPr>
          <w:lang w:val="en-US" w:eastAsia="ja-JP"/>
        </w:rPr>
        <w:fldChar w:fldCharType="separate"/>
      </w:r>
      <w:r w:rsidR="00D30D9A" w:rsidRPr="00174B54">
        <w:rPr>
          <w:rFonts w:cs="Arial"/>
        </w:rPr>
        <w:t xml:space="preserve">Figure </w:t>
      </w:r>
      <w:r w:rsidR="00D30D9A" w:rsidRPr="00FF25EB">
        <w:rPr>
          <w:noProof/>
        </w:rPr>
        <w:t>1</w:t>
      </w:r>
      <w:r w:rsidR="00D30D9A" w:rsidRPr="00174B54">
        <w:rPr>
          <w:lang w:val="en-US" w:eastAsia="ja-JP"/>
        </w:rPr>
        <w:fldChar w:fldCharType="end"/>
      </w:r>
      <w:r w:rsidRPr="00D30D9A">
        <w:rPr>
          <w:lang w:val="en-US" w:eastAsia="ja-JP"/>
        </w:rPr>
        <w:t>.</w:t>
      </w:r>
      <w:r>
        <w:rPr>
          <w:lang w:val="en-US" w:eastAsia="ja-JP"/>
        </w:rPr>
        <w:t xml:space="preserve"> </w:t>
      </w:r>
      <w:proofErr w:type="gramStart"/>
      <w:r>
        <w:rPr>
          <w:lang w:val="en-US" w:eastAsia="ja-JP"/>
        </w:rPr>
        <w:t>In particular this</w:t>
      </w:r>
      <w:proofErr w:type="gramEnd"/>
      <w:r>
        <w:rPr>
          <w:lang w:val="en-US" w:eastAsia="ja-JP"/>
        </w:rPr>
        <w:t xml:space="preserve"> is relevant for </w:t>
      </w:r>
      <w:proofErr w:type="spellStart"/>
      <w:r>
        <w:rPr>
          <w:lang w:val="en-US" w:eastAsia="ja-JP"/>
        </w:rPr>
        <w:t>IIoT</w:t>
      </w:r>
      <w:proofErr w:type="spellEnd"/>
      <w:r>
        <w:rPr>
          <w:lang w:val="en-US" w:eastAsia="ja-JP"/>
        </w:rPr>
        <w:t xml:space="preserve"> use cases like the </w:t>
      </w:r>
      <w:proofErr w:type="spellStart"/>
      <w:r>
        <w:rPr>
          <w:lang w:val="en-US" w:eastAsia="ja-JP"/>
        </w:rPr>
        <w:t>InF</w:t>
      </w:r>
      <w:proofErr w:type="spellEnd"/>
      <w:r>
        <w:rPr>
          <w:lang w:val="en-US" w:eastAsia="ja-JP"/>
        </w:rPr>
        <w:t xml:space="preserve"> model where the UE may be close to the TRP. In addition, for 3D based positioning it was shown by multiple sources in the SI that variable gNB heights is needed and this may involve some TRPs being even closer to the UEs near the ground.</w:t>
      </w:r>
    </w:p>
    <w:p w14:paraId="4FD2C7A0" w14:textId="77777777" w:rsidR="001527D4" w:rsidRPr="00E11807" w:rsidRDefault="00AF66B8" w:rsidP="007C5C10">
      <w:pPr>
        <w:keepNext/>
        <w:spacing w:line="259" w:lineRule="auto"/>
        <w:jc w:val="center"/>
        <w:rPr>
          <w:rFonts w:cs="Arial"/>
        </w:rPr>
      </w:pPr>
      <w:r w:rsidRPr="00E11807">
        <w:rPr>
          <w:rFonts w:cs="Arial"/>
          <w:noProof/>
        </w:rPr>
        <w:drawing>
          <wp:inline distT="0" distB="0" distL="0" distR="0" wp14:anchorId="2B72BB87" wp14:editId="6B9103F4">
            <wp:extent cx="3736158" cy="1268532"/>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b="3911"/>
                    <a:stretch/>
                  </pic:blipFill>
                  <pic:spPr bwMode="auto">
                    <a:xfrm>
                      <a:off x="0" y="0"/>
                      <a:ext cx="3764275" cy="1278078"/>
                    </a:xfrm>
                    <a:prstGeom prst="rect">
                      <a:avLst/>
                    </a:prstGeom>
                    <a:noFill/>
                    <a:ln>
                      <a:noFill/>
                    </a:ln>
                    <a:extLst>
                      <a:ext uri="{53640926-AAD7-44D8-BBD7-CCE9431645EC}">
                        <a14:shadowObscured xmlns:a14="http://schemas.microsoft.com/office/drawing/2010/main"/>
                      </a:ext>
                    </a:extLst>
                  </pic:spPr>
                </pic:pic>
              </a:graphicData>
            </a:graphic>
          </wp:inline>
        </w:drawing>
      </w:r>
    </w:p>
    <w:p w14:paraId="64413511" w14:textId="463DD9B0" w:rsidR="00AF66B8" w:rsidRPr="00D30D9A" w:rsidRDefault="001527D4" w:rsidP="001527D4">
      <w:pPr>
        <w:pStyle w:val="Caption"/>
        <w:jc w:val="center"/>
        <w:rPr>
          <w:rFonts w:cs="Arial"/>
          <w:b w:val="0"/>
          <w:bCs/>
        </w:rPr>
      </w:pPr>
      <w:bookmarkStart w:id="2" w:name="_Ref78967656"/>
      <w:r w:rsidRPr="00D30D9A">
        <w:rPr>
          <w:rFonts w:cs="Arial"/>
          <w:b w:val="0"/>
          <w:bCs/>
        </w:rPr>
        <w:t xml:space="preserve">Figure </w:t>
      </w:r>
      <w:r w:rsidRPr="00D30D9A">
        <w:rPr>
          <w:b w:val="0"/>
          <w:bCs/>
        </w:rPr>
        <w:fldChar w:fldCharType="begin"/>
      </w:r>
      <w:r w:rsidRPr="00D30D9A">
        <w:rPr>
          <w:b w:val="0"/>
          <w:bCs/>
        </w:rPr>
        <w:instrText xml:space="preserve"> SEQ Figure \* ARABIC </w:instrText>
      </w:r>
      <w:r w:rsidRPr="00D30D9A">
        <w:rPr>
          <w:b w:val="0"/>
          <w:bCs/>
        </w:rPr>
        <w:fldChar w:fldCharType="separate"/>
      </w:r>
      <w:r w:rsidR="005612AF">
        <w:rPr>
          <w:b w:val="0"/>
          <w:bCs/>
          <w:noProof/>
        </w:rPr>
        <w:t>1</w:t>
      </w:r>
      <w:r w:rsidRPr="00D30D9A">
        <w:rPr>
          <w:b w:val="0"/>
          <w:bCs/>
        </w:rPr>
        <w:fldChar w:fldCharType="end"/>
      </w:r>
      <w:bookmarkEnd w:id="2"/>
      <w:r w:rsidRPr="00D30D9A">
        <w:rPr>
          <w:b w:val="0"/>
          <w:bCs/>
        </w:rPr>
        <w:t>.</w:t>
      </w:r>
      <w:r w:rsidRPr="00D30D9A">
        <w:rPr>
          <w:rFonts w:cs="Arial"/>
          <w:b w:val="0"/>
          <w:bCs/>
        </w:rPr>
        <w:t xml:space="preserve"> </w:t>
      </w:r>
      <w:r w:rsidR="00AF66B8" w:rsidRPr="00D30D9A">
        <w:rPr>
          <w:rFonts w:cs="Arial"/>
          <w:b w:val="0"/>
          <w:bCs/>
        </w:rPr>
        <w:t>Illustrative example of AoA measurements</w:t>
      </w:r>
    </w:p>
    <w:p w14:paraId="349DB541" w14:textId="1DD7C268" w:rsidR="00AF66B8" w:rsidRPr="00E11807" w:rsidRDefault="007C5C10" w:rsidP="00AF66B8">
      <w:pPr>
        <w:spacing w:line="259" w:lineRule="auto"/>
        <w:rPr>
          <w:rFonts w:cs="Arial"/>
        </w:rPr>
      </w:pPr>
      <w:r>
        <w:rPr>
          <w:rFonts w:cs="Arial"/>
        </w:rPr>
        <w:t xml:space="preserve">More specifically, </w:t>
      </w:r>
      <w:r w:rsidR="00FF25EB">
        <w:rPr>
          <w:rFonts w:cs="Arial"/>
        </w:rPr>
        <w:t xml:space="preserve">in </w:t>
      </w:r>
      <w:r w:rsidR="00FF25EB" w:rsidRPr="00174B54">
        <w:rPr>
          <w:lang w:val="en-US" w:eastAsia="ja-JP"/>
        </w:rPr>
        <w:fldChar w:fldCharType="begin"/>
      </w:r>
      <w:r w:rsidR="00FF25EB" w:rsidRPr="00FF25EB">
        <w:rPr>
          <w:lang w:val="en-US" w:eastAsia="ja-JP"/>
        </w:rPr>
        <w:instrText xml:space="preserve"> REF _Ref78967656 \h  \* MERGEFORMAT </w:instrText>
      </w:r>
      <w:r w:rsidR="00FF25EB" w:rsidRPr="00174B54">
        <w:rPr>
          <w:lang w:val="en-US" w:eastAsia="ja-JP"/>
        </w:rPr>
      </w:r>
      <w:r w:rsidR="00FF25EB" w:rsidRPr="00174B54">
        <w:rPr>
          <w:lang w:val="en-US" w:eastAsia="ja-JP"/>
        </w:rPr>
        <w:fldChar w:fldCharType="separate"/>
      </w:r>
      <w:r w:rsidR="00FF25EB" w:rsidRPr="00174B54">
        <w:rPr>
          <w:rFonts w:cs="Arial"/>
        </w:rPr>
        <w:t xml:space="preserve">Figure </w:t>
      </w:r>
      <w:r w:rsidR="00FF25EB" w:rsidRPr="00FF25EB">
        <w:rPr>
          <w:noProof/>
        </w:rPr>
        <w:t>1</w:t>
      </w:r>
      <w:r w:rsidR="00FF25EB" w:rsidRPr="00174B54">
        <w:rPr>
          <w:lang w:val="en-US" w:eastAsia="ja-JP"/>
        </w:rPr>
        <w:fldChar w:fldCharType="end"/>
      </w:r>
      <w:r w:rsidR="00FF25EB">
        <w:rPr>
          <w:lang w:val="en-US" w:eastAsia="ja-JP"/>
        </w:rPr>
        <w:t xml:space="preserve">, </w:t>
      </w:r>
      <w:r w:rsidR="00AF66B8" w:rsidRPr="00E11807">
        <w:rPr>
          <w:rFonts w:cs="Arial"/>
        </w:rPr>
        <w:t xml:space="preserve">if the distance between the UE and TRP is large enough </w:t>
      </w:r>
      <w:r w:rsidR="00AF66B8">
        <w:rPr>
          <w:rFonts w:cs="Arial"/>
        </w:rPr>
        <w:t>compared with</w:t>
      </w:r>
      <w:r w:rsidR="00AF66B8" w:rsidRPr="00E11807">
        <w:rPr>
          <w:rFonts w:cs="Arial"/>
        </w:rPr>
        <w:t xml:space="preserve"> </w:t>
      </w:r>
      <m:oMath>
        <m:r>
          <w:rPr>
            <w:rFonts w:ascii="Cambria Math" w:hAnsi="Cambria Math" w:cs="Arial"/>
          </w:rPr>
          <m:t>d</m:t>
        </m:r>
      </m:oMath>
      <w:r w:rsidR="00AF66B8" w:rsidRPr="00E11807">
        <w:rPr>
          <w:rFonts w:cs="Arial"/>
        </w:rPr>
        <w:t xml:space="preserve">, but not large </w:t>
      </w:r>
      <w:r w:rsidR="00AD5160">
        <w:rPr>
          <w:rFonts w:cs="Arial"/>
        </w:rPr>
        <w:t xml:space="preserve">enough </w:t>
      </w:r>
      <w:r w:rsidR="00AF66B8" w:rsidRPr="00E11807">
        <w:rPr>
          <w:rFonts w:cs="Arial"/>
        </w:rPr>
        <w:t xml:space="preserve">compared to </w:t>
      </w:r>
      <m:oMath>
        <m:r>
          <w:rPr>
            <w:rFonts w:ascii="Cambria Math" w:hAnsi="Cambria Math" w:cs="Arial"/>
          </w:rPr>
          <m:t>(M-1)d</m:t>
        </m:r>
      </m:oMath>
      <w:r w:rsidR="00AF66B8" w:rsidRPr="00E11807">
        <w:rPr>
          <w:rFonts w:cs="Arial"/>
        </w:rPr>
        <w:t xml:space="preserve">, </w:t>
      </w:r>
      <w:r w:rsidR="00174B54">
        <w:rPr>
          <w:rFonts w:cs="Arial"/>
        </w:rPr>
        <w:t>a single</w:t>
      </w:r>
      <w:r w:rsidR="00AF66B8" w:rsidRPr="00E11807">
        <w:rPr>
          <w:rFonts w:cs="Arial"/>
        </w:rPr>
        <w:t xml:space="preserve"> planar wave assumption would</w:t>
      </w:r>
      <w:r w:rsidR="00AF66B8">
        <w:rPr>
          <w:rFonts w:cs="Arial"/>
        </w:rPr>
        <w:t xml:space="preserve"> only</w:t>
      </w:r>
      <w:r w:rsidR="00AF66B8" w:rsidRPr="00E11807">
        <w:rPr>
          <w:rFonts w:cs="Arial"/>
        </w:rPr>
        <w:t xml:space="preserve"> be possible for a part of the</w:t>
      </w:r>
      <w:r w:rsidR="00174B54">
        <w:rPr>
          <w:rFonts w:cs="Arial"/>
        </w:rPr>
        <w:t xml:space="preserve"> </w:t>
      </w:r>
      <m:oMath>
        <m:r>
          <w:rPr>
            <w:rFonts w:ascii="Cambria Math" w:hAnsi="Cambria Math"/>
            <w:lang w:val="en-US" w:eastAsia="ja-JP"/>
          </w:rPr>
          <m:t>M</m:t>
        </m:r>
      </m:oMath>
      <w:r w:rsidR="00AF66B8" w:rsidRPr="00E11807">
        <w:rPr>
          <w:rFonts w:cs="Arial"/>
        </w:rPr>
        <w:t xml:space="preserve"> reception antennas. For the accurate AoA measurements for a target UE, the TRP needs to separate reception antennas (or antenna elements) into multiple antenna groups where antennas within a group could assume planar wave for a </w:t>
      </w:r>
      <w:proofErr w:type="gramStart"/>
      <w:r w:rsidR="00AF66B8" w:rsidRPr="00E11807">
        <w:rPr>
          <w:rFonts w:cs="Arial"/>
        </w:rPr>
        <w:t>propagated signals</w:t>
      </w:r>
      <w:proofErr w:type="gramEnd"/>
      <w:r w:rsidR="00AF66B8" w:rsidRPr="00E11807">
        <w:rPr>
          <w:rFonts w:cs="Arial"/>
        </w:rPr>
        <w:t xml:space="preserve"> from the UE. Firstly, </w:t>
      </w:r>
      <w:r w:rsidR="00AD5160">
        <w:rPr>
          <w:rFonts w:cs="Arial"/>
        </w:rPr>
        <w:t>i</w:t>
      </w:r>
      <w:r w:rsidR="00AF66B8" w:rsidRPr="00E11807">
        <w:rPr>
          <w:rFonts w:cs="Arial"/>
        </w:rPr>
        <w:t xml:space="preserve">t is necessary to </w:t>
      </w:r>
      <w:proofErr w:type="spellStart"/>
      <w:r w:rsidR="00AF66B8" w:rsidRPr="00E11807">
        <w:rPr>
          <w:rFonts w:cs="Arial"/>
        </w:rPr>
        <w:t>indenfity</w:t>
      </w:r>
      <w:proofErr w:type="spellEnd"/>
      <w:r w:rsidR="00AF66B8" w:rsidRPr="00E11807">
        <w:rPr>
          <w:rFonts w:cs="Arial"/>
        </w:rPr>
        <w:t xml:space="preserve"> what is </w:t>
      </w:r>
      <w:r w:rsidR="00AF66B8">
        <w:rPr>
          <w:rFonts w:cs="Arial"/>
        </w:rPr>
        <w:t>the</w:t>
      </w:r>
      <w:r w:rsidR="00AF66B8" w:rsidRPr="00E11807">
        <w:rPr>
          <w:rFonts w:cs="Arial"/>
        </w:rPr>
        <w:t xml:space="preserve"> distance to assume far-field distance or near-field.</w:t>
      </w:r>
    </w:p>
    <w:p w14:paraId="12293A3E" w14:textId="0D69D38E" w:rsidR="00AF66B8" w:rsidRPr="00E11807" w:rsidRDefault="00AF66B8" w:rsidP="00AF66B8">
      <w:pPr>
        <w:spacing w:line="259" w:lineRule="auto"/>
        <w:rPr>
          <w:rFonts w:cs="Arial"/>
        </w:rPr>
      </w:pPr>
      <w:r w:rsidRPr="00E11807">
        <w:rPr>
          <w:rFonts w:cs="Arial"/>
        </w:rPr>
        <w:t xml:space="preserve">There is a well-known threshold distance called </w:t>
      </w:r>
      <w:proofErr w:type="spellStart"/>
      <w:r w:rsidRPr="00E11807">
        <w:rPr>
          <w:rFonts w:cs="Arial"/>
        </w:rPr>
        <w:t>Frounhofer</w:t>
      </w:r>
      <w:proofErr w:type="spellEnd"/>
      <w:r w:rsidRPr="00E11807">
        <w:rPr>
          <w:rFonts w:cs="Arial"/>
        </w:rPr>
        <w:t xml:space="preserve"> distance, which is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m:t>
        </m:r>
        <m:f>
          <m:fPr>
            <m:type m:val="lin"/>
            <m:ctrlPr>
              <w:rPr>
                <w:rFonts w:ascii="Cambria Math" w:hAnsi="Cambria Math" w:cs="Arial"/>
                <w:i/>
              </w:rPr>
            </m:ctrlPr>
          </m:fPr>
          <m:num>
            <m:r>
              <w:rPr>
                <w:rFonts w:ascii="Cambria Math" w:hAnsi="Cambria Math" w:cs="Arial"/>
              </w:rPr>
              <m:t>2</m:t>
            </m:r>
            <m:sSup>
              <m:sSupPr>
                <m:ctrlPr>
                  <w:rPr>
                    <w:rFonts w:ascii="Cambria Math" w:hAnsi="Cambria Math" w:cs="Arial"/>
                    <w:i/>
                  </w:rPr>
                </m:ctrlPr>
              </m:sSupPr>
              <m:e>
                <m:r>
                  <w:rPr>
                    <w:rFonts w:ascii="Cambria Math" w:hAnsi="Cambria Math" w:cs="Arial"/>
                  </w:rPr>
                  <m:t>D</m:t>
                </m:r>
              </m:e>
              <m:sup>
                <m:r>
                  <w:rPr>
                    <w:rFonts w:ascii="Cambria Math" w:hAnsi="Cambria Math" w:cs="Arial"/>
                  </w:rPr>
                  <m:t>2</m:t>
                </m:r>
              </m:sup>
            </m:sSup>
          </m:num>
          <m:den>
            <m:r>
              <w:rPr>
                <w:rFonts w:ascii="Cambria Math" w:hAnsi="Cambria Math" w:cs="Arial"/>
              </w:rPr>
              <m:t>λ</m:t>
            </m:r>
          </m:den>
        </m:f>
      </m:oMath>
      <w:r w:rsidRPr="00E11807">
        <w:rPr>
          <w:rFonts w:cs="Arial"/>
        </w:rPr>
        <w:t xml:space="preserve"> where </w:t>
      </w:r>
      <m:oMath>
        <m:r>
          <w:rPr>
            <w:rFonts w:ascii="Cambria Math" w:hAnsi="Cambria Math" w:cs="Arial"/>
          </w:rPr>
          <m:t>λ</m:t>
        </m:r>
      </m:oMath>
      <w:r w:rsidRPr="00E11807">
        <w:rPr>
          <w:rFonts w:cs="Arial"/>
        </w:rPr>
        <w:t xml:space="preserve"> is the wavelength of the radio wave and </w:t>
      </w:r>
      <m:oMath>
        <m:r>
          <w:rPr>
            <w:rFonts w:ascii="Cambria Math" w:hAnsi="Cambria Math" w:cs="Arial"/>
          </w:rPr>
          <m:t>D</m:t>
        </m:r>
      </m:oMath>
      <w:r w:rsidRPr="00E11807">
        <w:rPr>
          <w:rFonts w:cs="Arial"/>
        </w:rPr>
        <w:t xml:space="preserve"> is the dimension of the radiator. This threshold has been also used in 3GPP such as TR 38.810 [7]. Based on the definition of section 5.2.1.2 of [7], we can consider </w:t>
      </w:r>
      <m:oMath>
        <m:r>
          <w:rPr>
            <w:rFonts w:ascii="Cambria Math" w:hAnsi="Cambria Math" w:cs="Arial"/>
          </w:rPr>
          <m:t>D</m:t>
        </m:r>
      </m:oMath>
      <w:r w:rsidRPr="00E11807">
        <w:rPr>
          <w:rFonts w:cs="Arial"/>
        </w:rPr>
        <w:t xml:space="preserve"> a diameter of the sphere that encloses the radiating parts of </w:t>
      </w:r>
      <w:r w:rsidR="00E72494">
        <w:rPr>
          <w:rFonts w:cs="Arial"/>
        </w:rPr>
        <w:t xml:space="preserve">a </w:t>
      </w:r>
      <w:r w:rsidRPr="00E11807">
        <w:rPr>
          <w:rFonts w:cs="Arial"/>
        </w:rPr>
        <w:t xml:space="preserve">device. If the carrier frequency is 28 GHz and </w:t>
      </w:r>
      <m:oMath>
        <m:r>
          <w:rPr>
            <w:rFonts w:ascii="Cambria Math" w:hAnsi="Cambria Math" w:cs="Arial"/>
          </w:rPr>
          <m:t>D</m:t>
        </m:r>
      </m:oMath>
      <w:r w:rsidRPr="00E11807">
        <w:rPr>
          <w:rFonts w:cs="Arial"/>
        </w:rPr>
        <w:t xml:space="preserve"> is 30 cm, the threshold distance is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=16.8</m:t>
        </m:r>
      </m:oMath>
      <w:r w:rsidRPr="00E11807">
        <w:rPr>
          <w:rFonts w:cs="Arial"/>
        </w:rPr>
        <w:t xml:space="preserve"> meters, which is a given example in Table 5.2.1.2-1</w:t>
      </w:r>
      <w:r w:rsidR="00CC702C">
        <w:rPr>
          <w:rFonts w:cs="Arial"/>
        </w:rPr>
        <w:t xml:space="preserve"> of TR38.810</w:t>
      </w:r>
      <w:r w:rsidRPr="00E11807">
        <w:rPr>
          <w:rFonts w:cs="Arial"/>
        </w:rPr>
        <w:t xml:space="preserve">[7]. This table is focusing on the mobile device size but the TRP size is normally bigger than the mobile device, so </w:t>
      </w:r>
      <m:oMath>
        <m:r>
          <w:rPr>
            <w:rFonts w:ascii="Cambria Math" w:hAnsi="Cambria Math" w:cs="Arial"/>
          </w:rPr>
          <m:t>D</m:t>
        </m:r>
      </m:oMath>
      <w:r w:rsidRPr="00E11807">
        <w:rPr>
          <w:rFonts w:cs="Arial"/>
        </w:rPr>
        <w:t xml:space="preserve"> would not be small value. </w:t>
      </w:r>
      <w:r w:rsidR="00842DE4">
        <w:rPr>
          <w:rFonts w:cs="Arial"/>
        </w:rPr>
        <w:t>From the perspective of a TRP</w:t>
      </w:r>
      <w:r w:rsidR="00C4661B" w:rsidRPr="00E11807">
        <w:rPr>
          <w:rFonts w:cs="Arial"/>
        </w:rPr>
        <w:t>, in</w:t>
      </w:r>
      <w:r w:rsidR="0098055D">
        <w:rPr>
          <w:rFonts w:cs="Arial"/>
        </w:rPr>
        <w:t xml:space="preserve"> </w:t>
      </w:r>
      <w:r w:rsidR="0098055D">
        <w:rPr>
          <w:rFonts w:cs="Arial"/>
        </w:rPr>
        <w:fldChar w:fldCharType="begin"/>
      </w:r>
      <w:r w:rsidR="0098055D">
        <w:rPr>
          <w:rFonts w:cs="Arial"/>
        </w:rPr>
        <w:instrText xml:space="preserve"> REF _Ref78968793 \h </w:instrText>
      </w:r>
      <w:r w:rsidR="0098055D">
        <w:rPr>
          <w:rFonts w:cs="Arial"/>
        </w:rPr>
      </w:r>
      <w:r w:rsidR="0098055D">
        <w:rPr>
          <w:rFonts w:cs="Arial"/>
        </w:rPr>
        <w:fldChar w:fldCharType="separate"/>
      </w:r>
      <w:r w:rsidR="0098055D" w:rsidRPr="0098055D">
        <w:rPr>
          <w:bCs/>
        </w:rPr>
        <w:t xml:space="preserve">Figure </w:t>
      </w:r>
      <w:r w:rsidR="0098055D" w:rsidRPr="006F57AD">
        <w:rPr>
          <w:bCs/>
          <w:noProof/>
        </w:rPr>
        <w:t>2</w:t>
      </w:r>
      <w:r w:rsidR="0098055D">
        <w:rPr>
          <w:rFonts w:cs="Arial"/>
        </w:rPr>
        <w:fldChar w:fldCharType="end"/>
      </w:r>
      <w:r w:rsidR="00C4661B" w:rsidRPr="00E11807">
        <w:rPr>
          <w:rFonts w:cs="Arial"/>
        </w:rPr>
        <w:t xml:space="preserve">, if the UE’s distance is smaller than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th</m:t>
            </m:r>
          </m:sub>
        </m:sSub>
        <m:r>
          <w:rPr>
            <w:rFonts w:ascii="Cambria Math" w:hAnsi="Cambria Math" w:cs="Arial"/>
          </w:rPr>
          <m:t>=</m:t>
        </m:r>
        <m:f>
          <m:fPr>
            <m:type m:val="lin"/>
            <m:ctrlPr>
              <w:rPr>
                <w:rFonts w:ascii="Cambria Math" w:hAnsi="Cambria Math" w:cs="Arial"/>
                <w:i/>
              </w:rPr>
            </m:ctrlPr>
          </m:fPr>
          <m:num>
            <m:r>
              <w:rPr>
                <w:rFonts w:ascii="Cambria Math" w:hAnsi="Cambria Math" w:cs="Arial"/>
              </w:rPr>
              <m:t>2</m:t>
            </m:r>
            <m:sSup>
              <m:sSupPr>
                <m:ctrlPr>
                  <w:rPr>
                    <w:rFonts w:ascii="Cambria Math" w:hAnsi="Cambria Math" w:cs="Arial"/>
                    <w:i/>
                  </w:rPr>
                </m:ctrlPr>
              </m:sSupPr>
              <m:e>
                <m:r>
                  <w:rPr>
                    <w:rFonts w:ascii="Cambria Math" w:hAnsi="Cambria Math" w:cs="Arial"/>
                  </w:rPr>
                  <m:t>D</m:t>
                </m:r>
              </m:e>
              <m:sup>
                <m:r>
                  <w:rPr>
                    <w:rFonts w:ascii="Cambria Math" w:hAnsi="Cambria Math" w:cs="Arial"/>
                  </w:rPr>
                  <m:t>2</m:t>
                </m:r>
              </m:sup>
            </m:sSup>
          </m:num>
          <m:den>
            <m:r>
              <w:rPr>
                <w:rFonts w:ascii="Cambria Math" w:hAnsi="Cambria Math" w:cs="Arial"/>
              </w:rPr>
              <m:t>λ</m:t>
            </m:r>
          </m:den>
        </m:f>
      </m:oMath>
      <w:r w:rsidR="00C4661B" w:rsidRPr="00E11807">
        <w:rPr>
          <w:rFonts w:cs="Arial"/>
        </w:rPr>
        <w:t xml:space="preserve">, </w:t>
      </w:r>
      <w:r w:rsidR="00842DE4">
        <w:rPr>
          <w:rFonts w:cs="Arial"/>
        </w:rPr>
        <w:t xml:space="preserve">it may not be reasonable for </w:t>
      </w:r>
      <w:r w:rsidR="00C4661B" w:rsidRPr="00E11807">
        <w:rPr>
          <w:rFonts w:cs="Arial"/>
        </w:rPr>
        <w:t xml:space="preserve">the TRP </w:t>
      </w:r>
      <w:r w:rsidR="00842DE4">
        <w:rPr>
          <w:rFonts w:cs="Arial"/>
        </w:rPr>
        <w:t>to</w:t>
      </w:r>
      <w:r w:rsidR="00C4661B" w:rsidRPr="00E11807">
        <w:rPr>
          <w:rFonts w:cs="Arial"/>
        </w:rPr>
        <w:t xml:space="preserve"> assume a planar wave for </w:t>
      </w:r>
      <w:r w:rsidR="00281930">
        <w:rPr>
          <w:rFonts w:cs="Arial"/>
        </w:rPr>
        <w:t xml:space="preserve">the </w:t>
      </w:r>
      <w:r w:rsidR="00C4661B" w:rsidRPr="00E11807">
        <w:rPr>
          <w:rFonts w:cs="Arial"/>
        </w:rPr>
        <w:t xml:space="preserve">overall antenna elements </w:t>
      </w:r>
      <w:r w:rsidR="00DD198F">
        <w:rPr>
          <w:rFonts w:cs="Arial"/>
        </w:rPr>
        <w:t xml:space="preserve">contained </w:t>
      </w:r>
      <w:r w:rsidR="00C4661B" w:rsidRPr="00E11807">
        <w:rPr>
          <w:rFonts w:cs="Arial"/>
        </w:rPr>
        <w:t xml:space="preserve">within </w:t>
      </w:r>
      <m:oMath>
        <m:r>
          <w:rPr>
            <w:rFonts w:ascii="Cambria Math" w:hAnsi="Cambria Math" w:cs="Arial"/>
          </w:rPr>
          <m:t>D.</m:t>
        </m:r>
      </m:oMath>
    </w:p>
    <w:p w14:paraId="7960CE0C" w14:textId="77777777" w:rsidR="0098055D" w:rsidRDefault="00B318ED" w:rsidP="006E3DC5">
      <w:pPr>
        <w:keepNext/>
        <w:spacing w:line="259" w:lineRule="auto"/>
        <w:jc w:val="center"/>
      </w:pPr>
      <w:r>
        <w:rPr>
          <w:rFonts w:cs="Arial"/>
          <w:noProof/>
        </w:rPr>
        <w:drawing>
          <wp:inline distT="0" distB="0" distL="0" distR="0" wp14:anchorId="4CF679BA" wp14:editId="363F6FC2">
            <wp:extent cx="856953" cy="1326382"/>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0440" cy="1331780"/>
                    </a:xfrm>
                    <a:prstGeom prst="rect">
                      <a:avLst/>
                    </a:prstGeom>
                    <a:noFill/>
                  </pic:spPr>
                </pic:pic>
              </a:graphicData>
            </a:graphic>
          </wp:inline>
        </w:drawing>
      </w:r>
    </w:p>
    <w:p w14:paraId="311C1D13" w14:textId="15B49294" w:rsidR="00AF66B8" w:rsidRPr="006E3DC5" w:rsidRDefault="0098055D" w:rsidP="006E3DC5">
      <w:pPr>
        <w:pStyle w:val="Caption"/>
        <w:jc w:val="center"/>
        <w:rPr>
          <w:rFonts w:cs="Arial"/>
          <w:b w:val="0"/>
          <w:bCs/>
        </w:rPr>
      </w:pPr>
      <w:bookmarkStart w:id="3" w:name="_Ref78968793"/>
      <w:r w:rsidRPr="006E3DC5">
        <w:rPr>
          <w:b w:val="0"/>
          <w:bCs/>
        </w:rPr>
        <w:t xml:space="preserve">Figure </w:t>
      </w:r>
      <w:r w:rsidRPr="006E3DC5">
        <w:rPr>
          <w:b w:val="0"/>
          <w:bCs/>
        </w:rPr>
        <w:fldChar w:fldCharType="begin"/>
      </w:r>
      <w:r w:rsidRPr="006E3DC5">
        <w:rPr>
          <w:b w:val="0"/>
          <w:bCs/>
        </w:rPr>
        <w:instrText xml:space="preserve"> SEQ Figure \* ARABIC </w:instrText>
      </w:r>
      <w:r w:rsidRPr="006E3DC5">
        <w:rPr>
          <w:b w:val="0"/>
          <w:bCs/>
        </w:rPr>
        <w:fldChar w:fldCharType="separate"/>
      </w:r>
      <w:r w:rsidR="005612AF">
        <w:rPr>
          <w:b w:val="0"/>
          <w:bCs/>
          <w:noProof/>
        </w:rPr>
        <w:t>2</w:t>
      </w:r>
      <w:r w:rsidRPr="006E3DC5">
        <w:rPr>
          <w:b w:val="0"/>
          <w:bCs/>
        </w:rPr>
        <w:fldChar w:fldCharType="end"/>
      </w:r>
      <w:bookmarkEnd w:id="3"/>
      <w:r w:rsidRPr="006E3DC5">
        <w:rPr>
          <w:b w:val="0"/>
          <w:bCs/>
        </w:rPr>
        <w:t xml:space="preserve">. </w:t>
      </w:r>
      <w:r w:rsidR="00AF66B8" w:rsidRPr="006E3DC5">
        <w:rPr>
          <w:rFonts w:cs="Arial"/>
          <w:b w:val="0"/>
          <w:bCs/>
        </w:rPr>
        <w:t xml:space="preserve">Illustrative example of different value of </w:t>
      </w:r>
      <m:oMath>
        <m:r>
          <m:rPr>
            <m:sty m:val="bi"/>
          </m:rPr>
          <w:rPr>
            <w:rFonts w:ascii="Cambria Math" w:hAnsi="Cambria Math" w:cs="Arial"/>
          </w:rPr>
          <m:t>D</m:t>
        </m:r>
      </m:oMath>
      <w:r w:rsidR="00AF66B8" w:rsidRPr="006E3DC5">
        <w:rPr>
          <w:rFonts w:cs="Arial"/>
          <w:b w:val="0"/>
          <w:bCs/>
        </w:rPr>
        <w:t xml:space="preserve"> of </w:t>
      </w:r>
      <w:r w:rsidR="00B503B1">
        <w:rPr>
          <w:rFonts w:cs="Arial"/>
          <w:b w:val="0"/>
          <w:bCs/>
        </w:rPr>
        <w:t>the antenna</w:t>
      </w:r>
      <w:r w:rsidR="00EC4DFD">
        <w:rPr>
          <w:rFonts w:cs="Arial"/>
          <w:b w:val="0"/>
          <w:bCs/>
        </w:rPr>
        <w:t>s of a TRP</w:t>
      </w:r>
    </w:p>
    <w:p w14:paraId="1E942BEF" w14:textId="3194B21A" w:rsidR="00AF66B8" w:rsidRDefault="00AF66B8" w:rsidP="00CC6847">
      <w:pPr>
        <w:rPr>
          <w:rFonts w:cs="Arial"/>
        </w:rPr>
      </w:pPr>
      <w:r w:rsidRPr="00E11807">
        <w:rPr>
          <w:rFonts w:cs="Arial"/>
          <w:b/>
          <w:bCs/>
        </w:rPr>
        <w:t xml:space="preserve">Observation </w:t>
      </w:r>
      <w:r w:rsidR="006E3DC5">
        <w:rPr>
          <w:rFonts w:cs="Arial"/>
          <w:b/>
          <w:bCs/>
        </w:rPr>
        <w:t>4</w:t>
      </w:r>
      <w:r w:rsidRPr="00E11807">
        <w:rPr>
          <w:rFonts w:cs="Arial"/>
          <w:b/>
          <w:bCs/>
        </w:rPr>
        <w:t xml:space="preserve">: </w:t>
      </w:r>
      <w:r w:rsidRPr="00E11807">
        <w:rPr>
          <w:rFonts w:cs="Arial"/>
        </w:rPr>
        <w:t>The far-field assumption for a simple planar wave across overall antennas is not always valid according to the distance between UE and TRP.</w:t>
      </w:r>
    </w:p>
    <w:p w14:paraId="63A995AC" w14:textId="03CE6455" w:rsidR="006F57AD" w:rsidRDefault="00EF6432" w:rsidP="00AF66B8">
      <w:pPr>
        <w:jc w:val="both"/>
        <w:rPr>
          <w:rFonts w:cs="Arial"/>
        </w:rPr>
      </w:pPr>
      <w:r w:rsidRPr="00EF6432">
        <w:rPr>
          <w:rFonts w:cs="Arial"/>
        </w:rPr>
        <w:t xml:space="preserve">TRP </w:t>
      </w:r>
      <w:r w:rsidR="00790A8F">
        <w:rPr>
          <w:rFonts w:cs="Arial"/>
        </w:rPr>
        <w:t xml:space="preserve">may </w:t>
      </w:r>
      <w:r w:rsidRPr="00EF6432">
        <w:rPr>
          <w:rFonts w:cs="Arial"/>
        </w:rPr>
        <w:t>need to determine a group of antennas which has almost the same incident angle within a certain margin to assume a single incident angle for AoA estimation.</w:t>
      </w:r>
      <w:r w:rsidR="001C56F3">
        <w:rPr>
          <w:rFonts w:cs="Arial"/>
        </w:rPr>
        <w:t xml:space="preserve"> The </w:t>
      </w:r>
      <w:r w:rsidR="0024174E">
        <w:rPr>
          <w:rFonts w:cs="Arial"/>
        </w:rPr>
        <w:t>number of antennas of a group</w:t>
      </w:r>
      <w:r w:rsidR="00797BB1">
        <w:rPr>
          <w:rFonts w:cs="Arial"/>
        </w:rPr>
        <w:t xml:space="preserve"> </w:t>
      </w:r>
      <w:r w:rsidR="00387532">
        <w:rPr>
          <w:rFonts w:cs="Arial"/>
        </w:rPr>
        <w:t>might</w:t>
      </w:r>
      <w:r w:rsidR="00797BB1">
        <w:rPr>
          <w:rFonts w:cs="Arial"/>
        </w:rPr>
        <w:t xml:space="preserve"> be different</w:t>
      </w:r>
      <w:r w:rsidR="00790A8F">
        <w:rPr>
          <w:rFonts w:cs="Arial"/>
        </w:rPr>
        <w:t>.</w:t>
      </w:r>
      <w:r w:rsidR="00797BB1">
        <w:rPr>
          <w:rFonts w:cs="Arial"/>
        </w:rPr>
        <w:t xml:space="preserve"> </w:t>
      </w:r>
    </w:p>
    <w:p w14:paraId="7F152FDB" w14:textId="5CB7E05A" w:rsidR="001C6C72" w:rsidRDefault="001C6C72" w:rsidP="00CC6847">
      <w:pPr>
        <w:rPr>
          <w:rFonts w:cs="Arial"/>
        </w:rPr>
      </w:pPr>
      <w:r w:rsidRPr="00670E47">
        <w:rPr>
          <w:rFonts w:cs="Arial"/>
          <w:b/>
          <w:bCs/>
        </w:rPr>
        <w:t>Proposal 1:</w:t>
      </w:r>
      <w:r>
        <w:rPr>
          <w:rFonts w:cs="Arial"/>
        </w:rPr>
        <w:t xml:space="preserve"> </w:t>
      </w:r>
      <w:r w:rsidR="00C11A65">
        <w:rPr>
          <w:rFonts w:cs="Arial"/>
        </w:rPr>
        <w:t>RAN1 to s</w:t>
      </w:r>
      <w:r>
        <w:rPr>
          <w:rFonts w:cs="Arial"/>
        </w:rPr>
        <w:t>tudy</w:t>
      </w:r>
      <w:r w:rsidR="00E936DD">
        <w:rPr>
          <w:rFonts w:cs="Arial"/>
        </w:rPr>
        <w:t xml:space="preserve"> AoA measurement improvement</w:t>
      </w:r>
      <w:r w:rsidR="00790A8F">
        <w:rPr>
          <w:rFonts w:cs="Arial"/>
        </w:rPr>
        <w:t>,</w:t>
      </w:r>
      <w:r w:rsidR="0068751C">
        <w:rPr>
          <w:rFonts w:cs="Arial"/>
        </w:rPr>
        <w:t xml:space="preserve"> considering </w:t>
      </w:r>
      <w:r w:rsidR="00F862F1">
        <w:rPr>
          <w:rFonts w:cs="Arial"/>
        </w:rPr>
        <w:t xml:space="preserve">the </w:t>
      </w:r>
      <w:r w:rsidR="0068751C">
        <w:rPr>
          <w:rFonts w:cs="Arial"/>
        </w:rPr>
        <w:t>case</w:t>
      </w:r>
      <w:r w:rsidR="000D6FAA">
        <w:rPr>
          <w:rFonts w:cs="Arial"/>
        </w:rPr>
        <w:t xml:space="preserve"> where </w:t>
      </w:r>
      <w:r w:rsidR="00FE7D64">
        <w:rPr>
          <w:rFonts w:cs="Arial"/>
        </w:rPr>
        <w:t>a single planar wave</w:t>
      </w:r>
      <w:r w:rsidR="00D959D8">
        <w:rPr>
          <w:rFonts w:cs="Arial"/>
        </w:rPr>
        <w:t xml:space="preserve"> assumption</w:t>
      </w:r>
      <w:r w:rsidR="00CC6847">
        <w:rPr>
          <w:rFonts w:cs="Arial"/>
        </w:rPr>
        <w:t xml:space="preserve"> is not </w:t>
      </w:r>
      <w:r w:rsidR="00F862F1">
        <w:rPr>
          <w:rFonts w:cs="Arial"/>
        </w:rPr>
        <w:t>valid</w:t>
      </w:r>
      <w:r w:rsidR="00790A8F">
        <w:rPr>
          <w:rFonts w:cs="Arial"/>
        </w:rPr>
        <w:t>,</w:t>
      </w:r>
      <w:r w:rsidR="00FE7D64">
        <w:rPr>
          <w:rFonts w:cs="Arial"/>
        </w:rPr>
        <w:t xml:space="preserve"> </w:t>
      </w:r>
      <w:r w:rsidR="00790A8F">
        <w:rPr>
          <w:rFonts w:cs="Arial"/>
        </w:rPr>
        <w:t>based on the distance between the UE and the TRP</w:t>
      </w:r>
      <w:r w:rsidR="00790A8F">
        <w:rPr>
          <w:rFonts w:cs="Arial"/>
        </w:rPr>
        <w:t xml:space="preserve">, </w:t>
      </w:r>
      <w:r w:rsidR="00BC23DF">
        <w:rPr>
          <w:rFonts w:cs="Arial"/>
        </w:rPr>
        <w:t xml:space="preserve">for the overall antenna elements </w:t>
      </w:r>
      <w:r w:rsidR="007C2E48">
        <w:rPr>
          <w:rFonts w:cs="Arial"/>
        </w:rPr>
        <w:t>within a reception antenna panel</w:t>
      </w:r>
      <w:r w:rsidR="001A3FA4">
        <w:rPr>
          <w:rFonts w:cs="Arial"/>
        </w:rPr>
        <w:t>/array</w:t>
      </w:r>
      <w:r w:rsidR="00E4306E">
        <w:rPr>
          <w:rFonts w:cs="Arial"/>
        </w:rPr>
        <w:t>.</w:t>
      </w:r>
    </w:p>
    <w:p w14:paraId="4FCAAAB8" w14:textId="1C0DC986" w:rsidR="007F788B" w:rsidRDefault="007F788B" w:rsidP="00223EAB">
      <w:pPr>
        <w:pStyle w:val="Heading2"/>
        <w:numPr>
          <w:ilvl w:val="2"/>
          <w:numId w:val="3"/>
        </w:numPr>
        <w:rPr>
          <w:lang w:val="en-US" w:eastAsia="ja-JP"/>
        </w:rPr>
      </w:pPr>
      <w:r>
        <w:rPr>
          <w:lang w:val="en-US" w:eastAsia="ja-JP"/>
        </w:rPr>
        <w:t xml:space="preserve">  </w:t>
      </w:r>
      <w:r w:rsidR="00095D97" w:rsidRPr="676D302C">
        <w:rPr>
          <w:lang w:val="en-US" w:eastAsia="ja-JP"/>
        </w:rPr>
        <w:t>UL beam based AoA estimation algorithm</w:t>
      </w:r>
    </w:p>
    <w:p w14:paraId="04F0D078" w14:textId="0ABF4DA1" w:rsidR="007F788B" w:rsidRPr="006D15D8" w:rsidRDefault="007F788B" w:rsidP="007F788B">
      <w:pPr>
        <w:rPr>
          <w:lang w:val="en-US" w:eastAsia="ja-JP"/>
        </w:rPr>
      </w:pPr>
      <w:r>
        <w:rPr>
          <w:lang w:val="en-US" w:eastAsia="ja-JP"/>
        </w:rPr>
        <w:t>As we discussed above, the AoA estimation algorithms are related with the additional path measurements. We provide further details of AoA estimation algorithms and properties in this section.</w:t>
      </w:r>
      <w:r w:rsidR="00192442">
        <w:rPr>
          <w:lang w:val="en-US" w:eastAsia="ja-JP"/>
        </w:rPr>
        <w:t xml:space="preserve"> In addition, we suggest</w:t>
      </w:r>
      <w:r w:rsidR="004025AC">
        <w:rPr>
          <w:lang w:val="en-US" w:eastAsia="ja-JP"/>
        </w:rPr>
        <w:t xml:space="preserve"> a way for the AoA measurement improvement</w:t>
      </w:r>
      <w:r w:rsidR="00CF3CEE">
        <w:rPr>
          <w:lang w:val="en-US" w:eastAsia="ja-JP"/>
        </w:rPr>
        <w:t xml:space="preserve"> based on UL beam based AoA estimation.</w:t>
      </w:r>
    </w:p>
    <w:p w14:paraId="1FDDE622" w14:textId="77777777" w:rsidR="007F788B" w:rsidRPr="008A678E" w:rsidRDefault="007F788B" w:rsidP="007F788B">
      <w:pPr>
        <w:rPr>
          <w:lang w:val="en-US" w:eastAsia="ja-JP"/>
        </w:rPr>
      </w:pPr>
      <w:r w:rsidRPr="17FD8618">
        <w:rPr>
          <w:lang w:val="en-US" w:eastAsia="ja-JP"/>
        </w:rPr>
        <w:lastRenderedPageBreak/>
        <w:t xml:space="preserve">With these observations, we consider practical AoA estimation approaches. </w:t>
      </w:r>
      <w:r w:rsidRPr="17FD8618">
        <w:rPr>
          <w:rFonts w:cs="Arial"/>
        </w:rPr>
        <w:t xml:space="preserve">Since the gNB RX beam angle can be interpretated as RX signal input angle, it can be reported as </w:t>
      </w:r>
      <w:r>
        <w:rPr>
          <w:rFonts w:cs="Arial"/>
        </w:rPr>
        <w:t xml:space="preserve">the </w:t>
      </w:r>
      <w:r w:rsidRPr="17FD8618">
        <w:rPr>
          <w:rFonts w:cs="Arial"/>
        </w:rPr>
        <w:t xml:space="preserve">AoA measurement. The RX beam selection </w:t>
      </w:r>
      <w:r>
        <w:rPr>
          <w:rFonts w:cs="Arial"/>
        </w:rPr>
        <w:t>can be</w:t>
      </w:r>
      <w:r w:rsidRPr="17FD8618">
        <w:rPr>
          <w:rFonts w:cs="Arial"/>
        </w:rPr>
        <w:t xml:space="preserve"> made based on UL RSRP measurement, </w:t>
      </w:r>
      <w:r>
        <w:rPr>
          <w:rFonts w:cs="Arial"/>
        </w:rPr>
        <w:t xml:space="preserve">which </w:t>
      </w:r>
      <w:r w:rsidRPr="17FD8618">
        <w:rPr>
          <w:rFonts w:cs="Arial"/>
        </w:rPr>
        <w:t xml:space="preserve">is an important metric for the AoA estimation. The first gNB requirement of AoA measurement is accurate UL RSRP measurement on the received SRS-P signal, so </w:t>
      </w:r>
      <w:r>
        <w:rPr>
          <w:rFonts w:cs="Arial"/>
        </w:rPr>
        <w:t>we</w:t>
      </w:r>
      <w:r w:rsidRPr="17FD8618">
        <w:rPr>
          <w:rFonts w:cs="Arial"/>
        </w:rPr>
        <w:t xml:space="preserve"> need to </w:t>
      </w:r>
      <w:proofErr w:type="gramStart"/>
      <w:r w:rsidRPr="17FD8618">
        <w:rPr>
          <w:rFonts w:cs="Arial"/>
        </w:rPr>
        <w:t>look into</w:t>
      </w:r>
      <w:proofErr w:type="gramEnd"/>
      <w:r w:rsidRPr="17FD8618">
        <w:rPr>
          <w:rFonts w:cs="Arial"/>
        </w:rPr>
        <w:t xml:space="preserve"> how to obtain accurate UL-RSRP measurements. In the presence of Tx and Rx beamforming in a target UE and a gNB respectively, UL RSRP can be measurable per an antenna port, and the received SRS-P signal for Tx beam </w:t>
      </w:r>
      <m:oMath>
        <m:r>
          <w:rPr>
            <w:rFonts w:ascii="Cambria Math" w:hAnsi="Cambria Math" w:cs="Arial"/>
          </w:rPr>
          <m:t>l</m:t>
        </m:r>
      </m:oMath>
      <w:r w:rsidRPr="17FD8618">
        <w:rPr>
          <w:rFonts w:cs="Arial"/>
        </w:rPr>
        <w:t>, assuming for a single layer transmission, can be written as</w:t>
      </w:r>
    </w:p>
    <w:p w14:paraId="1ED27C99" w14:textId="23126525" w:rsidR="007F788B" w:rsidRPr="00D47217" w:rsidRDefault="00790A8F" w:rsidP="007F788B">
      <w:pPr>
        <w:jc w:val="both"/>
        <w:rPr>
          <w:rFonts w:cs="Arial"/>
        </w:rPr>
      </w:pPr>
      <m:oMathPara>
        <m:oMath>
          <m:eqArr>
            <m:eqArrPr>
              <m:maxDist m:val="1"/>
              <m:ctrlPr>
                <w:rPr>
                  <w:rFonts w:ascii="Cambria Math" w:hAnsi="Cambria Math" w:cs="Arial"/>
                  <w:i/>
                </w:rPr>
              </m:ctrlPr>
            </m:eqArrPr>
            <m:e>
              <m:r>
                <m:rPr>
                  <m:sty m:val="bi"/>
                </m:rPr>
                <w:rPr>
                  <w:rFonts w:ascii="Cambria Math" w:hAnsi="Cambria Math" w:cs="Arial"/>
                  <w:lang w:val="en-US"/>
                </w:rPr>
                <m:t>H</m:t>
              </m:r>
              <m:r>
                <w:rPr>
                  <w:rFonts w:ascii="Cambria Math" w:hAnsi="Cambria Math" w:cs="Arial"/>
                  <w:lang w:val="en-US"/>
                </w:rPr>
                <m:t>=</m:t>
              </m:r>
              <m:nary>
                <m:naryPr>
                  <m:chr m:val="∑"/>
                  <m:supHide m:val="1"/>
                  <m:ctrlPr>
                    <w:rPr>
                      <w:rFonts w:ascii="Cambria Math" w:hAnsi="Cambria Math" w:cs="Arial"/>
                      <w:i/>
                      <w:lang w:val="en-US"/>
                    </w:rPr>
                  </m:ctrlPr>
                </m:naryPr>
                <m:sub>
                  <m:r>
                    <w:rPr>
                      <w:rFonts w:ascii="Cambria Math" w:hAnsi="Cambria Math" w:cs="Arial"/>
                      <w:lang w:val="en-US"/>
                    </w:rPr>
                    <m:t>i,j</m:t>
                  </m:r>
                </m:sub>
                <m:sup/>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ij</m:t>
                          </m:r>
                        </m:sub>
                      </m:sSub>
                    </m:e>
                  </m:d>
                </m:e>
              </m:nary>
              <m:r>
                <w:rPr>
                  <w:rFonts w:ascii="Cambria Math" w:hAnsi="Cambria Math" w:cs="Arial"/>
                  <w:lang w:val="en-US"/>
                </w:rPr>
                <m:t xml:space="preserve"> </m:t>
              </m:r>
              <m:r>
                <w:rPr>
                  <w:rFonts w:ascii="Cambria Math" w:hAnsi="Cambria Math" w:cs="Arial"/>
                </w:rPr>
                <m:t>#</m:t>
              </m:r>
              <m:d>
                <m:dPr>
                  <m:ctrlPr>
                    <w:rPr>
                      <w:rFonts w:ascii="Cambria Math" w:hAnsi="Cambria Math" w:cs="Arial"/>
                      <w:i/>
                    </w:rPr>
                  </m:ctrlPr>
                </m:dPr>
                <m:e>
                  <m:r>
                    <w:rPr>
                      <w:rFonts w:ascii="Cambria Math" w:hAnsi="Cambria Math" w:cs="Arial"/>
                    </w:rPr>
                    <m:t>1</m:t>
                  </m:r>
                </m:e>
              </m:d>
            </m:e>
          </m:eqArr>
        </m:oMath>
      </m:oMathPara>
    </w:p>
    <w:p w14:paraId="06D70AFC" w14:textId="7A12F9B2" w:rsidR="00213BA0" w:rsidRPr="000D2A27" w:rsidRDefault="007F788B" w:rsidP="00213BA0">
      <w:pPr>
        <w:jc w:val="both"/>
        <w:rPr>
          <w:rFonts w:cs="Arial"/>
          <w:lang w:val="en-US"/>
        </w:rPr>
      </w:pPr>
      <w:r w:rsidRPr="17FD8618">
        <w:rPr>
          <w:rFonts w:cs="Arial"/>
        </w:rPr>
        <w:t xml:space="preserve">In particular, if the Tx adopts the DFT codebook, we have </w:t>
      </w:r>
      <m:oMath>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d>
          <m:dPr>
            <m:ctrlPr>
              <w:rPr>
                <w:rFonts w:ascii="Cambria Math" w:hAnsi="Cambria Math" w:cs="Arial"/>
                <w:i/>
              </w:rPr>
            </m:ctrlPr>
          </m:dPr>
          <m:e>
            <m:r>
              <w:rPr>
                <w:rFonts w:ascii="Cambria Math" w:hAnsi="Cambria Math" w:cs="Arial"/>
              </w:rPr>
              <m:t>l</m:t>
            </m:r>
          </m:e>
        </m:d>
        <m:r>
          <w:rPr>
            <w:rFonts w:ascii="Cambria Math" w:hAnsi="Cambria Math" w:cs="Arial"/>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l</m:t>
                        </m:r>
                      </m:num>
                      <m:den>
                        <m:sSub>
                          <m:sSubPr>
                            <m:ctrlPr>
                              <w:rPr>
                                <w:rFonts w:ascii="Cambria Math" w:hAnsi="Cambria Math" w:cs="Arial"/>
                                <w:i/>
                                <w:lang w:val="en-US"/>
                              </w:rPr>
                            </m:ctrlPr>
                          </m:sSubPr>
                          <m:e>
                            <m:r>
                              <w:rPr>
                                <w:rFonts w:ascii="Cambria Math" w:hAnsi="Cambria Math" w:cs="Arial"/>
                                <w:lang w:val="en-US"/>
                              </w:rPr>
                              <m:t>O</m:t>
                            </m:r>
                          </m:e>
                          <m:sub>
                            <m:r>
                              <w:rPr>
                                <w:rFonts w:ascii="Cambria Math" w:hAnsi="Cambria Math" w:cs="Arial"/>
                                <w:lang w:val="en-US"/>
                              </w:rPr>
                              <m:t>t</m:t>
                            </m:r>
                          </m:sub>
                        </m:sSub>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den>
                    </m:f>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t</m:t>
                            </m:r>
                          </m:sub>
                        </m:sSub>
                        <m:r>
                          <w:rPr>
                            <w:rFonts w:ascii="Cambria Math" w:hAnsi="Cambria Math" w:cs="Arial"/>
                            <w:lang w:val="en-US"/>
                          </w:rPr>
                          <m:t>-1</m:t>
                        </m:r>
                      </m:e>
                    </m:d>
                    <m:f>
                      <m:fPr>
                        <m:ctrlPr>
                          <w:rPr>
                            <w:rFonts w:ascii="Cambria Math" w:hAnsi="Cambria Math"/>
                            <w:i/>
                          </w:rPr>
                        </m:ctrlPr>
                      </m:fPr>
                      <m:num>
                        <m:r>
                          <w:rPr>
                            <w:rFonts w:ascii="Cambria Math" w:hAnsi="Cambria Math"/>
                          </w:rPr>
                          <m:t>l</m:t>
                        </m:r>
                      </m:num>
                      <m:den>
                        <m:sSub>
                          <m:sSubPr>
                            <m:ctrlPr>
                              <w:rPr>
                                <w:rFonts w:ascii="Cambria Math" w:hAnsi="Cambria Math"/>
                                <w:i/>
                              </w:rPr>
                            </m:ctrlPr>
                          </m:sSubPr>
                          <m:e>
                            <m:r>
                              <w:rPr>
                                <w:rFonts w:ascii="Cambria Math" w:hAnsi="Cambria Math"/>
                              </w:rPr>
                              <m:t>O</m:t>
                            </m:r>
                          </m:e>
                          <m:sub>
                            <m:r>
                              <w:rPr>
                                <w:rFonts w:ascii="Cambria Math" w:hAnsi="Cambria Math"/>
                              </w:rPr>
                              <m:t>t</m:t>
                            </m:r>
                          </m:sub>
                        </m:sSub>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cs="Arial"/>
                        <w:lang w:val="en-US"/>
                      </w:rPr>
                      <m:t xml:space="preserve"> </m:t>
                    </m:r>
                  </m:sup>
                </m:sSup>
              </m:e>
            </m:d>
          </m:e>
          <m:sup>
            <m:r>
              <w:rPr>
                <w:rFonts w:ascii="Cambria Math" w:hAnsi="Cambria Math" w:cs="Arial"/>
                <w:lang w:val="en-US"/>
              </w:rPr>
              <m:t>T</m:t>
            </m:r>
          </m:sup>
        </m:sSup>
      </m:oMath>
      <w:r w:rsidRPr="17FD8618">
        <w:rPr>
          <w:rFonts w:cs="Arial"/>
          <w:lang w:val="en-US"/>
        </w:rPr>
        <w:t xml:space="preserve">where </w:t>
      </w:r>
      <m:oMath>
        <m:sSub>
          <m:sSubPr>
            <m:ctrlPr>
              <w:rPr>
                <w:rFonts w:ascii="Cambria Math" w:hAnsi="Cambria Math"/>
                <w:i/>
              </w:rPr>
            </m:ctrlPr>
          </m:sSubPr>
          <m:e>
            <m:r>
              <w:rPr>
                <w:rFonts w:ascii="Cambria Math" w:hAnsi="Cambria Math"/>
              </w:rPr>
              <m:t>O</m:t>
            </m:r>
          </m:e>
          <m:sub>
            <m:r>
              <w:rPr>
                <w:rFonts w:ascii="Cambria Math" w:hAnsi="Cambria Math"/>
              </w:rPr>
              <m:t>t</m:t>
            </m:r>
          </m:sub>
        </m:sSub>
      </m:oMath>
      <w:r w:rsidRPr="17FD8618">
        <w:rPr>
          <w:rFonts w:cs="Arial"/>
        </w:rPr>
        <w:t xml:space="preserve"> is a oversampling factor and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17FD8618">
        <w:rPr>
          <w:rFonts w:cs="Arial"/>
        </w:rPr>
        <w:t xml:space="preserve"> is a number of TX antenna port</w:t>
      </w:r>
      <w:r w:rsidRPr="17FD8618">
        <w:rPr>
          <w:rFonts w:cs="Arial"/>
          <w:lang w:val="en-US"/>
        </w:rPr>
        <w:t xml:space="preserve">, also </w:t>
      </w:r>
      <m:oMath>
        <m:r>
          <m:rPr>
            <m:sty m:val="bi"/>
          </m:rPr>
          <w:rPr>
            <w:rFonts w:ascii="Cambria Math" w:hAnsi="Cambria Math" w:cs="Arial"/>
          </w:rPr>
          <m:t xml:space="preserve"> </m:t>
        </m:r>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r</m:t>
            </m:r>
          </m:sub>
        </m:sSub>
      </m:oMath>
      <w:r w:rsidRPr="17FD8618">
        <w:rPr>
          <w:rFonts w:cs="Arial"/>
          <w:b/>
          <w:bCs/>
        </w:rPr>
        <w:t xml:space="preserve"> </w:t>
      </w:r>
      <w:r w:rsidRPr="17FD8618">
        <w:rPr>
          <w:rFonts w:cs="Arial"/>
          <w:lang w:val="en-US"/>
        </w:rPr>
        <w:t xml:space="preserve">can be defined as well. The propagation channel especially in mm-wave communications tends to be sparse in the angular domain, i.e., to be characterized by a relatively small number of rays, typically concentrated around the direction. </w:t>
      </w:r>
      <w:r w:rsidR="00213BA0">
        <w:rPr>
          <w:rFonts w:cs="Arial"/>
          <w:lang w:val="en-US"/>
        </w:rPr>
        <w:t xml:space="preserve">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r>
              <w:rPr>
                <w:rFonts w:ascii="Cambria Math" w:hAnsi="Cambria Math" w:cs="Arial"/>
                <w:lang w:val="en-US"/>
              </w:rPr>
              <m:t>θ</m:t>
            </m:r>
          </m:e>
        </m:d>
      </m:oMath>
      <w:r w:rsidR="00213BA0">
        <w:rPr>
          <w:rFonts w:cs="Arial"/>
          <w:lang w:val="en-US"/>
        </w:rPr>
        <w:t xml:space="preserve"> and </w:t>
      </w:r>
      <m:oMath>
        <m:sSub>
          <m:sSubPr>
            <m:ctrlPr>
              <w:rPr>
                <w:rFonts w:ascii="Cambria Math" w:hAnsi="Cambria Math" w:cs="Arial"/>
                <w:i/>
                <w:lang w:val="en-US"/>
              </w:rPr>
            </m:ctrlPr>
          </m:sSubPr>
          <m:e>
            <m:r>
              <m:rPr>
                <m:sty m:val="bi"/>
              </m:rPr>
              <w:rPr>
                <w:rFonts w:ascii="Cambria Math" w:hAnsi="Cambria Math" w:cs="Arial"/>
                <w:lang w:val="en-US"/>
              </w:rPr>
              <m:t>a</m:t>
            </m:r>
          </m:e>
          <m:sub>
            <m:r>
              <w:rPr>
                <w:rFonts w:ascii="Cambria Math" w:hAnsi="Cambria Math" w:cs="Arial"/>
                <w:lang w:val="en-US"/>
              </w:rPr>
              <m:t>t</m:t>
            </m:r>
          </m:sub>
        </m:sSub>
        <m:r>
          <w:rPr>
            <w:rFonts w:ascii="Cambria Math" w:hAnsi="Cambria Math" w:cs="Arial"/>
            <w:lang w:val="en-US"/>
          </w:rPr>
          <m:t>(θ)</m:t>
        </m:r>
      </m:oMath>
      <w:r w:rsidR="00213BA0">
        <w:rPr>
          <w:rFonts w:cs="Arial"/>
          <w:lang w:val="en-US"/>
        </w:rPr>
        <w:t xml:space="preserve"> are the steering vectors, respectively for the receiver and the transmitter sides, depending on the antenna array geometry. For example, for a ULA, the steering vector is </w:t>
      </w:r>
      <m:oMath>
        <m:r>
          <m:rPr>
            <m:sty m:val="bi"/>
          </m:rPr>
          <w:rPr>
            <w:rFonts w:ascii="Cambria Math" w:hAnsi="Cambria Math" w:cs="Arial"/>
            <w:lang w:val="en-US"/>
          </w:rPr>
          <m:t>a</m:t>
        </m:r>
        <m:d>
          <m:dPr>
            <m:ctrlPr>
              <w:rPr>
                <w:rFonts w:ascii="Cambria Math" w:hAnsi="Cambria Math" w:cs="Arial"/>
                <w:i/>
                <w:lang w:val="en-US"/>
              </w:rPr>
            </m:ctrlPr>
          </m:dPr>
          <m:e>
            <m:r>
              <w:rPr>
                <w:rFonts w:ascii="Cambria Math" w:hAnsi="Cambria Math" w:cs="Arial"/>
                <w:lang w:val="en-US"/>
              </w:rPr>
              <m:t>θ</m:t>
            </m:r>
          </m:e>
        </m:d>
        <m:r>
          <w:rPr>
            <w:rFonts w:ascii="Cambria Math" w:hAnsi="Cambria Math" w:cs="Arial"/>
            <w:lang w:val="en-US"/>
          </w:rPr>
          <m:t>=</m:t>
        </m:r>
        <m:sSup>
          <m:sSupPr>
            <m:ctrlPr>
              <w:rPr>
                <w:rFonts w:ascii="Cambria Math" w:hAnsi="Cambria Math" w:cs="Arial"/>
                <w:i/>
                <w:lang w:val="en-US"/>
              </w:rPr>
            </m:ctrlPr>
          </m:sSupPr>
          <m:e>
            <m:d>
              <m:dPr>
                <m:begChr m:val="["/>
                <m:endChr m:val="]"/>
                <m:ctrlPr>
                  <w:rPr>
                    <w:rFonts w:ascii="Cambria Math" w:hAnsi="Cambria Math" w:cs="Arial"/>
                    <w:i/>
                    <w:lang w:val="en-US"/>
                  </w:rPr>
                </m:ctrlPr>
              </m:dPr>
              <m:e>
                <m:r>
                  <w:rPr>
                    <w:rFonts w:ascii="Cambria Math" w:hAnsi="Cambria Math" w:cs="Arial"/>
                    <w:lang w:val="en-US"/>
                  </w:rPr>
                  <m:t xml:space="preserve">1,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r>
                  <w:rPr>
                    <w:rFonts w:ascii="Cambria Math" w:hAnsi="Cambria Math" w:cs="Arial"/>
                    <w:lang w:val="en-US"/>
                  </w:rPr>
                  <m:t xml:space="preserve">, …, </m:t>
                </m:r>
                <m:sSup>
                  <m:sSupPr>
                    <m:ctrlPr>
                      <w:rPr>
                        <w:rFonts w:ascii="Cambria Math" w:hAnsi="Cambria Math" w:cs="Arial"/>
                        <w:i/>
                        <w:lang w:val="en-US"/>
                      </w:rPr>
                    </m:ctrlPr>
                  </m:sSupPr>
                  <m:e>
                    <m:r>
                      <w:rPr>
                        <w:rFonts w:ascii="Cambria Math" w:hAnsi="Cambria Math" w:cs="Arial"/>
                        <w:lang w:val="en-US"/>
                      </w:rPr>
                      <m:t>e</m:t>
                    </m:r>
                  </m:e>
                  <m:sup>
                    <m:r>
                      <w:rPr>
                        <w:rFonts w:ascii="Cambria Math" w:hAnsi="Cambria Math" w:cs="Arial"/>
                        <w:lang w:val="en-US"/>
                      </w:rPr>
                      <m:t>-j 2π</m:t>
                    </m:r>
                    <m:f>
                      <m:fPr>
                        <m:ctrlPr>
                          <w:rPr>
                            <w:rFonts w:ascii="Cambria Math" w:hAnsi="Cambria Math" w:cs="Arial"/>
                            <w:i/>
                            <w:lang w:val="en-US"/>
                          </w:rPr>
                        </m:ctrlPr>
                      </m:fPr>
                      <m:num>
                        <m:r>
                          <w:rPr>
                            <w:rFonts w:ascii="Cambria Math" w:hAnsi="Cambria Math" w:cs="Arial"/>
                            <w:lang w:val="en-US"/>
                          </w:rPr>
                          <m:t>d</m:t>
                        </m:r>
                      </m:num>
                      <m:den>
                        <m:r>
                          <w:rPr>
                            <w:rFonts w:ascii="Cambria Math" w:hAnsi="Cambria Math" w:cs="Arial"/>
                            <w:lang w:val="en-US"/>
                          </w:rPr>
                          <m:t>λ</m:t>
                        </m:r>
                      </m:den>
                    </m:f>
                    <m:d>
                      <m:dPr>
                        <m:ctrlPr>
                          <w:rPr>
                            <w:rFonts w:ascii="Cambria Math" w:hAnsi="Cambria Math" w:cs="Arial"/>
                            <w:i/>
                            <w:lang w:val="en-US"/>
                          </w:rPr>
                        </m:ctrlPr>
                      </m:dPr>
                      <m:e>
                        <m:r>
                          <w:rPr>
                            <w:rFonts w:ascii="Cambria Math" w:hAnsi="Cambria Math" w:cs="Arial"/>
                            <w:lang w:val="en-US"/>
                          </w:rPr>
                          <m:t>N-1</m:t>
                        </m:r>
                      </m:e>
                    </m:d>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θ</m:t>
                        </m:r>
                      </m:e>
                    </m:func>
                    <m:r>
                      <w:rPr>
                        <w:rFonts w:ascii="Cambria Math" w:hAnsi="Cambria Math" w:cs="Arial"/>
                        <w:lang w:val="en-US"/>
                      </w:rPr>
                      <m:t xml:space="preserve"> </m:t>
                    </m:r>
                  </m:sup>
                </m:sSup>
              </m:e>
            </m:d>
          </m:e>
          <m:sup>
            <m:r>
              <w:rPr>
                <w:rFonts w:ascii="Cambria Math" w:hAnsi="Cambria Math" w:cs="Arial"/>
                <w:lang w:val="en-US"/>
              </w:rPr>
              <m:t>T</m:t>
            </m:r>
          </m:sup>
        </m:sSup>
      </m:oMath>
      <w:r w:rsidR="00213BA0">
        <w:rPr>
          <w:rFonts w:cs="Arial"/>
          <w:lang w:val="en-US"/>
        </w:rPr>
        <w:t xml:space="preserve"> where </w:t>
      </w:r>
      <m:oMath>
        <m:r>
          <w:rPr>
            <w:rFonts w:ascii="Cambria Math" w:hAnsi="Cambria Math"/>
          </w:rPr>
          <m:t>d</m:t>
        </m:r>
      </m:oMath>
      <w:r w:rsidR="00213BA0" w:rsidRPr="00A23C97">
        <w:t xml:space="preserve"> is the antenna array spacing, </w:t>
      </w:r>
      <m:oMath>
        <m:r>
          <w:rPr>
            <w:rFonts w:ascii="Cambria Math" w:hAnsi="Cambria Math"/>
          </w:rPr>
          <m:t>λ</m:t>
        </m:r>
      </m:oMath>
      <w:r w:rsidR="00213BA0" w:rsidRPr="00A23C97">
        <w:t xml:space="preserve"> is the signal wavelength</w:t>
      </w:r>
      <w:r w:rsidR="00213BA0">
        <w:t xml:space="preserve">, and </w:t>
      </w:r>
      <m:oMath>
        <m:r>
          <w:rPr>
            <w:rFonts w:ascii="Cambria Math" w:hAnsi="Cambria Math"/>
          </w:rPr>
          <m:t>N</m:t>
        </m:r>
      </m:oMath>
      <w:r w:rsidR="00213BA0">
        <w:t xml:space="preserve"> is the number of antennas of the array (i.e.,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00213BA0">
        <w:t xml:space="preserve"> for the transmitter or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sidR="00213BA0">
        <w:t xml:space="preserve"> for the receiver).</w:t>
      </w:r>
    </w:p>
    <w:p w14:paraId="7B8212DB" w14:textId="77777777" w:rsidR="007F788B" w:rsidRDefault="007F788B" w:rsidP="007F788B">
      <w:pPr>
        <w:jc w:val="both"/>
        <w:rPr>
          <w:rFonts w:cs="Arial"/>
          <w:lang w:val="en-US"/>
        </w:rPr>
      </w:pPr>
      <w:r>
        <w:rPr>
          <w:rFonts w:cs="Arial"/>
          <w:lang w:val="en-US"/>
        </w:rPr>
        <w:t xml:space="preserve">Then, the UL RSRP equation (4) is obtained as </w:t>
      </w:r>
    </w:p>
    <w:p w14:paraId="481A55C4" w14:textId="1A8BF608" w:rsidR="007F788B" w:rsidRPr="005F6B88" w:rsidRDefault="00790A8F" w:rsidP="007F788B">
      <w:pPr>
        <w:jc w:val="both"/>
        <w:rPr>
          <w:rFonts w:cs="Arial"/>
        </w:rPr>
      </w:pPr>
      <m:oMathPara>
        <m:oMath>
          <m:eqArr>
            <m:eqArrPr>
              <m:maxDist m:val="1"/>
              <m:ctrlPr>
                <w:rPr>
                  <w:rFonts w:ascii="Cambria Math" w:hAnsi="Cambria Math" w:cs="Arial"/>
                  <w:i/>
                  <w:lang w:val="fr-FR"/>
                </w:rPr>
              </m:ctrlPr>
            </m:eqArrPr>
            <m:e>
              <m:r>
                <w:rPr>
                  <w:rFonts w:ascii="Cambria Math" w:hAnsi="Cambria Math" w:cs="Arial"/>
                </w:rPr>
                <m:t>r</m:t>
              </m:r>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r>
                    <w:rPr>
                      <w:rFonts w:ascii="Cambria Math" w:hAnsi="Cambria Math" w:cs="Arial"/>
                    </w:rPr>
                    <m:t>,l</m:t>
                  </m:r>
                </m:e>
              </m:d>
              <m:r>
                <w:rPr>
                  <w:rFonts w:ascii="Cambria Math" w:hAnsi="Cambria Math" w:cs="Arial"/>
                  <w:lang w:val="fr-FR"/>
                </w:rPr>
                <m:t>=</m:t>
              </m:r>
              <m:sSubSup>
                <m:sSubSupPr>
                  <m:ctrlPr>
                    <w:rPr>
                      <w:rFonts w:ascii="Cambria Math" w:hAnsi="Cambria Math" w:cs="Arial"/>
                      <w:i/>
                    </w:rPr>
                  </m:ctrlPr>
                </m:sSubSupPr>
                <m:e>
                  <m:r>
                    <w:rPr>
                      <w:rFonts w:ascii="Cambria Math" w:hAnsi="Cambria Math" w:cs="Arial"/>
                    </w:rPr>
                    <m:t>σ</m:t>
                  </m:r>
                </m:e>
                <m:sub>
                  <m:r>
                    <w:rPr>
                      <w:rFonts w:ascii="Cambria Math" w:hAnsi="Cambria Math" w:cs="Arial"/>
                    </w:rPr>
                    <m:t xml:space="preserve">PRS </m:t>
                  </m:r>
                </m:sub>
                <m:sup>
                  <m:r>
                    <w:rPr>
                      <w:rFonts w:ascii="Cambria Math" w:hAnsi="Cambria Math" w:cs="Arial"/>
                      <w:lang w:val="fr-FR"/>
                    </w:rPr>
                    <m:t>2</m:t>
                  </m:r>
                </m:sup>
              </m:sSubSup>
              <m:r>
                <w:rPr>
                  <w:rFonts w:ascii="Cambria Math" w:hAnsi="Cambria Math" w:cs="Arial"/>
                </w:rPr>
                <m:t xml:space="preserve"> </m:t>
              </m:r>
              <m:nary>
                <m:naryPr>
                  <m:chr m:val="∑"/>
                  <m:supHide m:val="1"/>
                  <m:ctrlPr>
                    <w:rPr>
                      <w:rFonts w:ascii="Cambria Math" w:hAnsi="Cambria Math" w:cs="Arial"/>
                      <w:i/>
                      <w:lang w:val="en-US"/>
                    </w:rPr>
                  </m:ctrlPr>
                </m:naryPr>
                <m:sub>
                  <m:r>
                    <w:rPr>
                      <w:rFonts w:ascii="Cambria Math" w:hAnsi="Cambria Math" w:cs="Arial"/>
                      <w:lang w:val="en-US"/>
                    </w:rPr>
                    <m:t>i</m:t>
                  </m:r>
                </m:sub>
                <m:sup/>
                <m:e>
                  <m:r>
                    <m:rPr>
                      <m:scr m:val="double-struck"/>
                    </m:rPr>
                    <w:rPr>
                      <w:rFonts w:ascii="Cambria Math" w:hAnsi="Cambria Math" w:cs="Arial"/>
                      <w:lang w:val="en-US"/>
                    </w:rPr>
                    <m:t xml:space="preserve">E </m:t>
                  </m:r>
                  <m:sSup>
                    <m:sSupPr>
                      <m:ctrlPr>
                        <w:rPr>
                          <w:rFonts w:ascii="Cambria Math" w:hAnsi="Cambria Math" w:cs="Arial"/>
                          <w:i/>
                          <w:lang w:val="en-US"/>
                        </w:rPr>
                      </m:ctrlPr>
                    </m:sSupPr>
                    <m:e>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h</m:t>
                              </m:r>
                            </m:e>
                            <m:sub>
                              <m:r>
                                <w:rPr>
                                  <w:rFonts w:ascii="Cambria Math" w:hAnsi="Cambria Math" w:cs="Arial"/>
                                  <w:lang w:val="en-US"/>
                                </w:rPr>
                                <m:t>ij</m:t>
                              </m:r>
                            </m:sub>
                          </m:sSub>
                        </m:e>
                      </m:d>
                    </m:e>
                    <m:sup>
                      <m:r>
                        <w:rPr>
                          <w:rFonts w:ascii="Cambria Math" w:hAnsi="Cambria Math" w:cs="Arial"/>
                          <w:lang w:val="en-US"/>
                        </w:rPr>
                        <m:t>2</m:t>
                      </m:r>
                    </m:sup>
                  </m:sSup>
                  <m:r>
                    <w:rPr>
                      <w:rFonts w:ascii="Cambria Math" w:hAnsi="Cambria Math" w:cs="Arial"/>
                      <w:lang w:val="en-US"/>
                    </w:rPr>
                    <m:t xml:space="preserve">  </m:t>
                  </m:r>
                  <m:sSup>
                    <m:sSupPr>
                      <m:ctrlPr>
                        <w:rPr>
                          <w:rFonts w:ascii="Cambria Math" w:hAnsi="Cambria Math" w:cs="Arial"/>
                          <w:b/>
                          <w:i/>
                        </w:rPr>
                      </m:ctrlPr>
                    </m:sSupPr>
                    <m:e>
                      <m:d>
                        <m:dPr>
                          <m:begChr m:val="|"/>
                          <m:endChr m:val="|"/>
                          <m:ctrlPr>
                            <w:rPr>
                              <w:rFonts w:ascii="Cambria Math" w:hAnsi="Cambria Math" w:cs="Arial"/>
                              <w:i/>
                              <w:lang w:val="en-US"/>
                            </w:rPr>
                          </m:ctrlPr>
                        </m:dPr>
                        <m:e>
                          <m:r>
                            <w:rPr>
                              <w:rFonts w:ascii="Cambria Math" w:hAnsi="Cambria Math" w:cs="Arial"/>
                              <w:lang w:val="en-US"/>
                            </w:rPr>
                            <m:t xml:space="preserve"> </m:t>
                          </m:r>
                          <m:sSub>
                            <m:sSubPr>
                              <m:ctrlPr>
                                <w:rPr>
                                  <w:rFonts w:ascii="Cambria Math" w:hAnsi="Cambria Math" w:cs="Arial"/>
                                  <w:i/>
                                  <w:lang w:val="en-US"/>
                                </w:rPr>
                              </m:ctrlPr>
                            </m:sSubPr>
                            <m:e>
                              <m:r>
                                <m:rPr>
                                  <m:sty m:val="bi"/>
                                </m:rPr>
                                <w:rPr>
                                  <w:rFonts w:ascii="Cambria Math" w:hAnsi="Cambria Math" w:cs="Arial"/>
                                  <w:lang w:val="en-US"/>
                                </w:rPr>
                                <m:t xml:space="preserve"> </m:t>
                              </m:r>
                              <m:sSubSup>
                                <m:sSubSupPr>
                                  <m:ctrlPr>
                                    <w:rPr>
                                      <w:rFonts w:ascii="Cambria Math" w:hAnsi="Cambria Math" w:cs="Arial"/>
                                      <w:b/>
                                      <w:i/>
                                    </w:rPr>
                                  </m:ctrlPr>
                                </m:sSubSupPr>
                                <m:e>
                                  <m:r>
                                    <m:rPr>
                                      <m:sty m:val="bi"/>
                                    </m:rPr>
                                    <w:rPr>
                                      <w:rFonts w:ascii="Cambria Math" w:hAnsi="Cambria Math" w:cs="Arial"/>
                                    </w:rPr>
                                    <m:t>w</m:t>
                                  </m:r>
                                </m:e>
                                <m:sub>
                                  <m:r>
                                    <w:rPr>
                                      <w:rFonts w:ascii="Cambria Math" w:hAnsi="Cambria Math" w:cs="Arial"/>
                                    </w:rPr>
                                    <m:t>r</m:t>
                                  </m:r>
                                  <m:ctrlPr>
                                    <w:rPr>
                                      <w:rFonts w:ascii="Cambria Math" w:hAnsi="Cambria Math" w:cs="Arial"/>
                                      <w:i/>
                                    </w:rPr>
                                  </m:ctrlPr>
                                </m:sub>
                                <m:sup>
                                  <m:r>
                                    <w:rPr>
                                      <w:rFonts w:ascii="Cambria Math" w:hAnsi="Cambria Math" w:cs="Arial"/>
                                    </w:rPr>
                                    <m:t>H</m:t>
                                  </m:r>
                                </m:sup>
                              </m:sSubSup>
                              <m:d>
                                <m:dPr>
                                  <m:ctrlPr>
                                    <w:rPr>
                                      <w:rFonts w:ascii="Cambria Math" w:hAnsi="Cambria Math" w:cs="Arial"/>
                                      <w:i/>
                                    </w:rPr>
                                  </m:ctrlPr>
                                </m:dPr>
                                <m:e>
                                  <m:r>
                                    <w:rPr>
                                      <w:rFonts w:ascii="Cambria Math" w:hAnsi="Cambria Math" w:cs="Arial"/>
                                    </w:rPr>
                                    <m:t>l</m:t>
                                  </m:r>
                                </m:e>
                              </m:d>
                              <m:r>
                                <m:rPr>
                                  <m:sty m:val="bi"/>
                                </m:rPr>
                                <w:rPr>
                                  <w:rFonts w:ascii="Cambria Math" w:hAnsi="Cambria Math" w:cs="Arial"/>
                                  <w:lang w:val="en-US"/>
                                </w:rPr>
                                <m:t>a</m:t>
                              </m:r>
                            </m:e>
                            <m:sub>
                              <m:r>
                                <w:rPr>
                                  <w:rFonts w:ascii="Cambria Math" w:hAnsi="Cambria Math" w:cs="Arial"/>
                                  <w:lang w:val="en-US"/>
                                </w:rPr>
                                <m:t>r</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Sup>
                            <m:sSubSupPr>
                              <m:ctrlPr>
                                <w:rPr>
                                  <w:rFonts w:ascii="Cambria Math" w:hAnsi="Cambria Math" w:cs="Arial"/>
                                  <w:i/>
                                  <w:lang w:val="en-US"/>
                                </w:rPr>
                              </m:ctrlPr>
                            </m:sSubSupPr>
                            <m:e>
                              <m:r>
                                <m:rPr>
                                  <m:sty m:val="bi"/>
                                </m:rPr>
                                <w:rPr>
                                  <w:rFonts w:ascii="Cambria Math" w:hAnsi="Cambria Math" w:cs="Arial"/>
                                  <w:lang w:val="en-US"/>
                                </w:rPr>
                                <m:t>a</m:t>
                              </m:r>
                              <m:ctrlPr>
                                <w:rPr>
                                  <w:rFonts w:ascii="Cambria Math" w:hAnsi="Cambria Math" w:cs="Arial"/>
                                  <w:b/>
                                  <w:i/>
                                  <w:lang w:val="en-US"/>
                                </w:rPr>
                              </m:ctrlPr>
                            </m:e>
                            <m:sub>
                              <m:r>
                                <w:rPr>
                                  <w:rFonts w:ascii="Cambria Math" w:hAnsi="Cambria Math" w:cs="Arial"/>
                                  <w:lang w:val="en-US"/>
                                </w:rPr>
                                <m:t>t</m:t>
                              </m:r>
                            </m:sub>
                            <m:sup>
                              <m:r>
                                <w:rPr>
                                  <w:rFonts w:ascii="Cambria Math" w:hAnsi="Cambria Math" w:cs="Arial"/>
                                  <w:lang w:val="en-US"/>
                                </w:rPr>
                                <m:t>H</m:t>
                              </m:r>
                            </m:sup>
                          </m:sSubSup>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e>
                          </m:d>
                          <m:sSub>
                            <m:sSubPr>
                              <m:ctrlPr>
                                <w:rPr>
                                  <w:rFonts w:ascii="Cambria Math" w:hAnsi="Cambria Math" w:cs="Arial"/>
                                  <w:b/>
                                  <w:i/>
                                </w:rPr>
                              </m:ctrlPr>
                            </m:sSubPr>
                            <m:e>
                              <m:r>
                                <m:rPr>
                                  <m:sty m:val="bi"/>
                                </m:rPr>
                                <w:rPr>
                                  <w:rFonts w:ascii="Cambria Math" w:hAnsi="Cambria Math" w:cs="Arial"/>
                                </w:rPr>
                                <m:t>w</m:t>
                              </m:r>
                            </m:e>
                            <m:sub>
                              <m:r>
                                <w:rPr>
                                  <w:rFonts w:ascii="Cambria Math" w:hAnsi="Cambria Math" w:cs="Arial"/>
                                </w:rPr>
                                <m:t>t</m:t>
                              </m:r>
                            </m:sub>
                          </m:sSub>
                          <m:r>
                            <w:rPr>
                              <w:rFonts w:ascii="Cambria Math" w:hAnsi="Cambria Math" w:cs="Arial"/>
                            </w:rPr>
                            <m:t>(l)</m:t>
                          </m:r>
                          <m:ctrlPr>
                            <w:rPr>
                              <w:rFonts w:ascii="Cambria Math" w:hAnsi="Cambria Math" w:cs="Arial"/>
                              <w:b/>
                              <w:i/>
                            </w:rPr>
                          </m:ctrlPr>
                        </m:e>
                      </m:d>
                      <m:ctrlPr>
                        <w:rPr>
                          <w:rFonts w:ascii="Cambria Math" w:hAnsi="Cambria Math" w:cs="Arial"/>
                          <w:i/>
                          <w:lang w:val="en-US"/>
                        </w:rPr>
                      </m:ctrlPr>
                    </m:e>
                    <m:sup>
                      <m:r>
                        <m:rPr>
                          <m:sty m:val="bi"/>
                        </m:rPr>
                        <w:rPr>
                          <w:rFonts w:ascii="Cambria Math" w:hAnsi="Cambria Math" w:cs="Arial"/>
                        </w:rPr>
                        <m:t>2</m:t>
                      </m:r>
                    </m:sup>
                  </m:sSup>
                </m:e>
              </m:nary>
              <m:r>
                <w:rPr>
                  <w:rFonts w:ascii="Cambria Math" w:hAnsi="Cambria Math" w:cs="Arial"/>
                </w:rPr>
                <m:t xml:space="preserve"> #</m:t>
              </m:r>
              <m:d>
                <m:dPr>
                  <m:ctrlPr>
                    <w:rPr>
                      <w:rFonts w:ascii="Cambria Math" w:hAnsi="Cambria Math" w:cs="Arial"/>
                      <w:i/>
                      <w:lang w:val="fr-FR"/>
                    </w:rPr>
                  </m:ctrlPr>
                </m:dPr>
                <m:e>
                  <m:r>
                    <w:rPr>
                      <w:rFonts w:ascii="Cambria Math" w:hAnsi="Cambria Math" w:cs="Arial"/>
                      <w:lang w:val="fr-FR"/>
                    </w:rPr>
                    <m:t>3</m:t>
                  </m:r>
                </m:e>
              </m:d>
              <m:ctrlPr>
                <w:rPr>
                  <w:rFonts w:ascii="Cambria Math" w:hAnsi="Cambria Math" w:cs="Arial"/>
                  <w:i/>
                </w:rPr>
              </m:ctrlPr>
            </m:e>
          </m:eqArr>
        </m:oMath>
      </m:oMathPara>
    </w:p>
    <w:p w14:paraId="0287B815" w14:textId="11C585B2" w:rsidR="007F788B" w:rsidRDefault="007F788B" w:rsidP="007F788B">
      <w:pPr>
        <w:jc w:val="both"/>
        <w:rPr>
          <w:rFonts w:cs="Arial"/>
        </w:rPr>
      </w:pPr>
      <w:r>
        <w:rPr>
          <w:rFonts w:cs="Arial"/>
          <w:lang w:val="en-US"/>
        </w:rPr>
        <w:t xml:space="preserve">We note that the UL RSRP value is expressed as a function of </w:t>
      </w:r>
      <m:oMath>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i</m:t>
            </m:r>
          </m:sub>
        </m:sSub>
      </m:oMath>
      <w:r>
        <w:rPr>
          <w:rFonts w:cs="Arial"/>
          <w:lang w:val="en-US"/>
        </w:rPr>
        <w:t xml:space="preserve"> and </w:t>
      </w:r>
      <m:oMath>
        <m:r>
          <m:rPr>
            <m:sty m:val="bi"/>
          </m:rPr>
          <w:rPr>
            <w:rFonts w:ascii="Cambria Math" w:hAnsi="Cambria Math" w:cs="Arial"/>
          </w:rPr>
          <m:t>w</m:t>
        </m:r>
      </m:oMath>
      <w:r>
        <w:rPr>
          <w:rFonts w:cs="Arial"/>
          <w:lang w:val="en-US"/>
        </w:rPr>
        <w:t xml:space="preserve"> beamforming codebook selection. </w:t>
      </w:r>
      <w:r w:rsidR="00D86178">
        <w:rPr>
          <w:rFonts w:cs="Arial"/>
          <w:lang w:val="en-US"/>
        </w:rPr>
        <w:t xml:space="preserve">The </w:t>
      </w:r>
      <w:r w:rsidRPr="60F6D038">
        <w:rPr>
          <w:rFonts w:cs="Arial"/>
        </w:rPr>
        <w:t xml:space="preserve">steering angle is not </w:t>
      </w:r>
      <w:proofErr w:type="spellStart"/>
      <w:r w:rsidRPr="60F6D038">
        <w:rPr>
          <w:rFonts w:cs="Arial"/>
        </w:rPr>
        <w:t>at</w:t>
      </w:r>
      <w:proofErr w:type="spellEnd"/>
      <w:r w:rsidRPr="60F6D038">
        <w:rPr>
          <w:rFonts w:cs="Arial"/>
        </w:rPr>
        <w:t xml:space="preserve"> exact </w:t>
      </w:r>
      <w:proofErr w:type="spellStart"/>
      <w:r w:rsidRPr="60F6D038">
        <w:rPr>
          <w:rFonts w:cs="Arial"/>
        </w:rPr>
        <w:t>LoS</w:t>
      </w:r>
      <w:proofErr w:type="spellEnd"/>
      <w:r w:rsidRPr="60F6D038">
        <w:rPr>
          <w:rFonts w:cs="Arial"/>
        </w:rPr>
        <w:t xml:space="preserve"> direction (</w:t>
      </w:r>
      <m:oMath>
        <m:r>
          <w:rPr>
            <w:rFonts w:ascii="Cambria Math" w:hAnsi="Cambria Math" w:cs="Arial"/>
            <w:lang w:val="en-US"/>
          </w:rPr>
          <m:t>θ≠</m:t>
        </m:r>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LOS</m:t>
            </m:r>
          </m:sub>
        </m:sSub>
        <m:r>
          <w:rPr>
            <w:rFonts w:ascii="Cambria Math" w:hAnsi="Cambria Math" w:cs="Arial"/>
            <w:lang w:val="en-US"/>
          </w:rPr>
          <m:t>)</m:t>
        </m:r>
      </m:oMath>
      <w:r w:rsidRPr="60F6D038">
        <w:rPr>
          <w:rFonts w:cs="Arial"/>
          <w:lang w:val="en-US"/>
        </w:rPr>
        <w:t xml:space="preserve">, then multiple beam interpolation can induce the in-between target angle. For example, of two beam RSRP measurement case, the </w:t>
      </w:r>
      <m:oMath>
        <m:sSub>
          <m:sSubPr>
            <m:ctrlPr>
              <w:rPr>
                <w:rFonts w:ascii="Cambria Math" w:hAnsi="Cambria Math" w:cs="Arial"/>
                <w:i/>
                <w:lang w:val="en-US"/>
              </w:rPr>
            </m:ctrlPr>
          </m:sSubPr>
          <m:e>
            <m:r>
              <w:rPr>
                <w:rFonts w:ascii="Cambria Math" w:hAnsi="Cambria Math" w:cs="Arial"/>
                <w:lang w:val="en-US"/>
              </w:rPr>
              <m:t>θ</m:t>
            </m:r>
          </m:e>
          <m:sub/>
        </m:sSub>
        <m:r>
          <w:rPr>
            <w:rFonts w:ascii="Cambria Math" w:hAnsi="Cambria Math" w:cs="Arial"/>
            <w:lang w:val="en-US"/>
          </w:rPr>
          <m:t xml:space="preserve"> </m:t>
        </m:r>
      </m:oMath>
      <w:r w:rsidRPr="60F6D038">
        <w:rPr>
          <w:rFonts w:cs="Arial"/>
          <w:lang w:val="en-US"/>
        </w:rPr>
        <w:t xml:space="preserve">estimation is expressed as </w:t>
      </w:r>
      <w:r w:rsidRPr="60F6D038">
        <w:rPr>
          <w:rFonts w:cs="Arial"/>
        </w:rPr>
        <w:t xml:space="preserve">  </w:t>
      </w:r>
    </w:p>
    <w:p w14:paraId="2BADB095" w14:textId="5EFA49E6" w:rsidR="007F788B" w:rsidRDefault="00790A8F" w:rsidP="007F788B">
      <w:pPr>
        <w:jc w:val="both"/>
        <w:rPr>
          <w:rFonts w:cs="Arial"/>
        </w:rPr>
      </w:pPr>
      <m:oMathPara>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θ</m:t>
                  </m:r>
                </m:e>
              </m:acc>
            </m:e>
            <m:sub/>
          </m:sSub>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1</m:t>
                      </m:r>
                    </m:sub>
                  </m:sSub>
                </m:e>
              </m:d>
            </m:e>
          </m:func>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num>
            <m:den>
              <m:sSubSup>
                <m:sSubSupPr>
                  <m:ctrlPr>
                    <w:rPr>
                      <w:rFonts w:ascii="Cambria Math" w:hAnsi="Cambria Math" w:cs="Arial"/>
                      <w:i/>
                    </w:rPr>
                  </m:ctrlPr>
                </m:sSubSupPr>
                <m:e>
                  <m:r>
                    <w:rPr>
                      <w:rFonts w:ascii="Cambria Math" w:hAnsi="Cambria Math" w:cs="Arial"/>
                    </w:rPr>
                    <m:t>r</m:t>
                  </m:r>
                </m:e>
                <m:sub>
                  <m:r>
                    <w:rPr>
                      <w:rFonts w:ascii="Cambria Math" w:hAnsi="Cambria Math" w:cs="Arial"/>
                    </w:rPr>
                    <m:t>1</m:t>
                  </m:r>
                </m:sub>
                <m:sup>
                  <m:r>
                    <w:rPr>
                      <w:rFonts w:ascii="Cambria Math" w:hAnsi="Cambria Math" w:cs="Arial"/>
                    </w:rPr>
                    <m:t>'</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r</m:t>
                  </m:r>
                </m:e>
                <m:sub>
                  <m:r>
                    <w:rPr>
                      <w:rFonts w:ascii="Cambria Math" w:hAnsi="Cambria Math" w:cs="Arial"/>
                    </w:rPr>
                    <m:t>2</m:t>
                  </m:r>
                </m:sub>
                <m:sup>
                  <m:r>
                    <w:rPr>
                      <w:rFonts w:ascii="Cambria Math" w:hAnsi="Cambria Math" w:cs="Arial"/>
                    </w:rPr>
                    <m:t>'</m:t>
                  </m:r>
                </m:sup>
              </m:sSubSup>
            </m:den>
          </m:f>
          <m:func>
            <m:funcPr>
              <m:ctrlPr>
                <w:rPr>
                  <w:rFonts w:ascii="Cambria Math" w:hAnsi="Cambria Math" w:cs="Arial"/>
                  <w:i/>
                </w:rPr>
              </m:ctrlPr>
            </m:funcPr>
            <m:fName>
              <m:r>
                <m:rPr>
                  <m:sty m:val="p"/>
                </m:rPr>
                <w:rPr>
                  <w:rFonts w:ascii="Cambria Math" w:hAnsi="Cambria Math" w:cs="Arial"/>
                </w:rPr>
                <m:t>acos</m:t>
              </m:r>
            </m:fName>
            <m:e>
              <m:d>
                <m:dPr>
                  <m:ctrlPr>
                    <w:rPr>
                      <w:rFonts w:ascii="Cambria Math" w:hAnsi="Cambria Math" w:cs="Arial"/>
                      <w:i/>
                    </w:rPr>
                  </m:ctrlPr>
                </m:dPr>
                <m:e>
                  <m:sSub>
                    <m:sSubPr>
                      <m:ctrlPr>
                        <w:rPr>
                          <w:rFonts w:ascii="Cambria Math" w:hAnsi="Cambria Math" w:cs="Arial"/>
                          <w:i/>
                          <w:lang w:val="en-US"/>
                        </w:rPr>
                      </m:ctrlPr>
                    </m:sSubPr>
                    <m:e>
                      <m:r>
                        <w:rPr>
                          <w:rFonts w:ascii="Cambria Math" w:hAnsi="Cambria Math" w:cs="Arial"/>
                          <w:lang w:val="en-US"/>
                        </w:rPr>
                        <m:t>θ</m:t>
                      </m:r>
                    </m:e>
                    <m:sub>
                      <m:r>
                        <w:rPr>
                          <w:rFonts w:ascii="Cambria Math" w:hAnsi="Cambria Math" w:cs="Arial"/>
                          <w:lang w:val="en-US"/>
                        </w:rPr>
                        <m:t>2</m:t>
                      </m:r>
                    </m:sub>
                  </m:sSub>
                </m:e>
              </m:d>
              <m:r>
                <w:rPr>
                  <w:rFonts w:ascii="Cambria Math" w:hAnsi="Cambria Math" w:cs="Arial"/>
                </w:rPr>
                <m:t>.</m:t>
              </m:r>
            </m:e>
          </m:func>
        </m:oMath>
      </m:oMathPara>
    </w:p>
    <w:p w14:paraId="415C0B63" w14:textId="74845596" w:rsidR="007F788B" w:rsidRPr="008A678E" w:rsidRDefault="007F788B" w:rsidP="007F788B">
      <w:pPr>
        <w:jc w:val="both"/>
        <w:rPr>
          <w:rFonts w:cs="Arial"/>
          <w:lang w:val="en-US"/>
        </w:rPr>
      </w:pPr>
      <w:r w:rsidRPr="008A678E">
        <w:rPr>
          <w:rFonts w:cs="Arial"/>
          <w:lang w:val="en-US"/>
        </w:rPr>
        <w:t xml:space="preserve">The accuracy is guaranteed when TX and RX steering vectors are aligned toward </w:t>
      </w:r>
      <w:r w:rsidR="00D86178">
        <w:rPr>
          <w:rFonts w:cs="Arial"/>
          <w:lang w:val="en-US"/>
        </w:rPr>
        <w:t xml:space="preserve">a </w:t>
      </w:r>
      <w:r w:rsidRPr="008A678E">
        <w:rPr>
          <w:rFonts w:cs="Arial"/>
          <w:lang w:val="en-US"/>
        </w:rPr>
        <w:t>direction</w:t>
      </w:r>
      <w:r>
        <w:rPr>
          <w:rFonts w:cs="Arial"/>
          <w:lang w:val="en-US"/>
        </w:rPr>
        <w:t>, and then s</w:t>
      </w:r>
      <w:r w:rsidRPr="008A678E">
        <w:rPr>
          <w:rFonts w:cs="Arial"/>
          <w:lang w:val="en-US"/>
        </w:rPr>
        <w:t>election of a beamforming codebook affects accuracy of measured UL-RSRP values</w:t>
      </w:r>
      <w:r>
        <w:rPr>
          <w:rFonts w:cs="Arial"/>
          <w:lang w:val="en-US"/>
        </w:rPr>
        <w:t xml:space="preserve">, therefore the accuracy of UL-RSRP measurements are also important to estimate accurate AoA measurement. </w:t>
      </w:r>
    </w:p>
    <w:p w14:paraId="032DBBD8" w14:textId="3CB9D697" w:rsidR="007F788B" w:rsidRPr="008A678E" w:rsidRDefault="007F788B" w:rsidP="007F788B">
      <w:pPr>
        <w:jc w:val="both"/>
        <w:rPr>
          <w:rFonts w:cs="Arial"/>
          <w:lang w:val="en-US"/>
        </w:rPr>
      </w:pPr>
      <w:r w:rsidRPr="00F03CC7">
        <w:rPr>
          <w:rFonts w:cs="Arial"/>
          <w:b/>
          <w:bCs/>
        </w:rPr>
        <w:t xml:space="preserve">Observation </w:t>
      </w:r>
      <w:r w:rsidR="00D67636">
        <w:rPr>
          <w:rFonts w:cs="Arial"/>
          <w:b/>
          <w:bCs/>
        </w:rPr>
        <w:t>5</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0C8C1002" w14:textId="08266034" w:rsidR="007F788B" w:rsidRPr="008A678E" w:rsidRDefault="007F788B" w:rsidP="007F788B">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sidR="00D86178">
        <w:rPr>
          <w:rFonts w:cs="Arial"/>
          <w:sz w:val="20"/>
          <w:szCs w:val="20"/>
          <w:lang w:val="en-US"/>
        </w:rPr>
        <w:t>a</w:t>
      </w:r>
      <w:r w:rsidRPr="008A678E">
        <w:rPr>
          <w:rFonts w:cs="Arial"/>
          <w:sz w:val="20"/>
          <w:szCs w:val="20"/>
          <w:lang w:val="en-US"/>
        </w:rPr>
        <w:t xml:space="preserve"> </w:t>
      </w:r>
      <w:r w:rsidR="00D86178">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744EDB97" w14:textId="77777777" w:rsidR="007F788B" w:rsidRPr="008A678E" w:rsidRDefault="007F788B" w:rsidP="007F788B">
      <w:pPr>
        <w:pStyle w:val="ListParagraph"/>
        <w:numPr>
          <w:ilvl w:val="0"/>
          <w:numId w:val="43"/>
        </w:numPr>
        <w:jc w:val="both"/>
        <w:rPr>
          <w:rFonts w:cs="Arial"/>
          <w:sz w:val="20"/>
          <w:szCs w:val="20"/>
          <w:lang w:val="en-US"/>
        </w:rPr>
      </w:pPr>
      <w:r>
        <w:rPr>
          <w:rFonts w:cs="Arial"/>
          <w:sz w:val="20"/>
          <w:szCs w:val="20"/>
          <w:lang w:val="en-US"/>
        </w:rPr>
        <w:t>Configuration</w:t>
      </w:r>
      <w:r w:rsidRPr="008A678E">
        <w:rPr>
          <w:rFonts w:cs="Arial"/>
          <w:sz w:val="20"/>
          <w:szCs w:val="20"/>
          <w:lang w:val="en-US"/>
        </w:rPr>
        <w:t xml:space="preserve"> of a beamforming codebook affects accuracy of measured UL-RSRP values.</w:t>
      </w:r>
    </w:p>
    <w:p w14:paraId="2F796572" w14:textId="43DA86B0" w:rsidR="007F788B" w:rsidRDefault="007F788B" w:rsidP="001C35CE">
      <w:pPr>
        <w:spacing w:before="240"/>
        <w:jc w:val="both"/>
        <w:rPr>
          <w:rFonts w:cs="Arial"/>
        </w:rPr>
      </w:pPr>
      <w:r w:rsidRPr="60F6D038">
        <w:rPr>
          <w:rFonts w:cs="Arial"/>
        </w:rPr>
        <w:t>A gNB conducts multiple tasks for data communications and measurements including positioning services, and it is designed to make unified and fair behaviours to se</w:t>
      </w:r>
      <w:r>
        <w:rPr>
          <w:rFonts w:cs="Arial"/>
        </w:rPr>
        <w:t>r</w:t>
      </w:r>
      <w:r w:rsidRPr="60F6D038">
        <w:rPr>
          <w:rFonts w:cs="Arial"/>
        </w:rPr>
        <w:t xml:space="preserve">ve multiple users with multiple tasks. In this aspect, </w:t>
      </w:r>
      <w:r>
        <w:rPr>
          <w:rFonts w:cs="Arial"/>
        </w:rPr>
        <w:t>a</w:t>
      </w:r>
      <w:r w:rsidRPr="60F6D038">
        <w:rPr>
          <w:rFonts w:cs="Arial"/>
        </w:rPr>
        <w:t xml:space="preserve"> beam interpolation method will be useful as a practical solution, although it </w:t>
      </w:r>
      <w:r>
        <w:rPr>
          <w:rFonts w:cs="Arial"/>
        </w:rPr>
        <w:t>may</w:t>
      </w:r>
      <w:r w:rsidRPr="60F6D038">
        <w:rPr>
          <w:rFonts w:cs="Arial"/>
        </w:rPr>
        <w:t xml:space="preserve"> have some accuracy limitation due to interpolation resolution. For an enhanced solution, LMF may request to improve precise AoA measurements </w:t>
      </w:r>
      <w:r>
        <w:rPr>
          <w:rFonts w:cs="Arial"/>
        </w:rPr>
        <w:t>to address</w:t>
      </w:r>
      <w:r w:rsidRPr="60F6D038">
        <w:rPr>
          <w:rFonts w:cs="Arial"/>
        </w:rPr>
        <w:t xml:space="preserve"> </w:t>
      </w:r>
      <w:r>
        <w:rPr>
          <w:rFonts w:cs="Arial"/>
        </w:rPr>
        <w:t>some</w:t>
      </w:r>
      <w:r w:rsidRPr="60F6D038">
        <w:rPr>
          <w:rFonts w:cs="Arial"/>
        </w:rPr>
        <w:t xml:space="preserve"> positioning use</w:t>
      </w:r>
      <w:r>
        <w:rPr>
          <w:rFonts w:cs="Arial"/>
        </w:rPr>
        <w:t xml:space="preserve"> </w:t>
      </w:r>
      <w:r w:rsidRPr="60F6D038">
        <w:rPr>
          <w:rFonts w:cs="Arial"/>
        </w:rPr>
        <w:t xml:space="preserve">cases. It </w:t>
      </w:r>
      <w:r>
        <w:rPr>
          <w:rFonts w:cs="Arial"/>
        </w:rPr>
        <w:t>could</w:t>
      </w:r>
      <w:r w:rsidRPr="60F6D038">
        <w:rPr>
          <w:rFonts w:cs="Arial"/>
        </w:rPr>
        <w:t xml:space="preserve"> be possible that beam angle resolution factors such as beam resolution or oversampling rate can be controlled </w:t>
      </w:r>
      <w:r>
        <w:rPr>
          <w:rFonts w:cs="Arial"/>
        </w:rPr>
        <w:t>by</w:t>
      </w:r>
      <w:r w:rsidRPr="60F6D038">
        <w:rPr>
          <w:rFonts w:cs="Arial"/>
        </w:rPr>
        <w:t xml:space="preserve"> LMF request. The </w:t>
      </w:r>
      <w:r>
        <w:rPr>
          <w:rFonts w:cs="Arial"/>
        </w:rPr>
        <w:t xml:space="preserve">proposed </w:t>
      </w:r>
      <w:r w:rsidRPr="60F6D038">
        <w:rPr>
          <w:rFonts w:cs="Arial"/>
        </w:rPr>
        <w:t xml:space="preserve">operation is presented at the high level in </w:t>
      </w:r>
      <w:r w:rsidR="005612AF">
        <w:rPr>
          <w:rFonts w:cs="Arial"/>
        </w:rPr>
        <w:fldChar w:fldCharType="begin"/>
      </w:r>
      <w:r w:rsidR="005612AF">
        <w:rPr>
          <w:rFonts w:cs="Arial"/>
        </w:rPr>
        <w:instrText xml:space="preserve"> REF _Ref78975810 \h </w:instrText>
      </w:r>
      <w:r w:rsidR="005612AF">
        <w:rPr>
          <w:rFonts w:cs="Arial"/>
        </w:rPr>
      </w:r>
      <w:r w:rsidR="005612AF">
        <w:rPr>
          <w:rFonts w:cs="Arial"/>
        </w:rPr>
        <w:fldChar w:fldCharType="separate"/>
      </w:r>
      <w:r w:rsidR="005612AF" w:rsidRPr="005612AF">
        <w:rPr>
          <w:bCs/>
        </w:rPr>
        <w:t xml:space="preserve">Figure </w:t>
      </w:r>
      <w:r w:rsidR="005612AF" w:rsidRPr="005612AF">
        <w:rPr>
          <w:bCs/>
          <w:noProof/>
        </w:rPr>
        <w:t>3</w:t>
      </w:r>
      <w:r w:rsidR="005612AF">
        <w:rPr>
          <w:rFonts w:cs="Arial"/>
        </w:rPr>
        <w:fldChar w:fldCharType="end"/>
      </w:r>
      <w:r w:rsidRPr="60F6D038">
        <w:rPr>
          <w:rFonts w:cs="Arial"/>
        </w:rPr>
        <w:t xml:space="preserve">. </w:t>
      </w:r>
    </w:p>
    <w:p w14:paraId="3DE86122" w14:textId="079C69F7" w:rsidR="00211A2F" w:rsidRPr="00E83F32" w:rsidRDefault="00211A2F" w:rsidP="007F788B">
      <w:pPr>
        <w:jc w:val="both"/>
        <w:rPr>
          <w:rFonts w:cs="Arial"/>
          <w:lang w:val="fi-FI"/>
        </w:rPr>
      </w:pPr>
      <w:bookmarkStart w:id="4" w:name="_Hlk78907475"/>
      <w:r>
        <w:rPr>
          <w:rFonts w:cs="Arial"/>
        </w:rPr>
        <w:t xml:space="preserve">In order to set up discrete </w:t>
      </w:r>
      <w:proofErr w:type="gramStart"/>
      <w:r>
        <w:rPr>
          <w:rFonts w:cs="Arial"/>
        </w:rPr>
        <w:t>beam based</w:t>
      </w:r>
      <w:proofErr w:type="gramEnd"/>
      <w:r>
        <w:rPr>
          <w:rFonts w:cs="Arial"/>
        </w:rPr>
        <w:t xml:space="preserve"> angle estimation, </w:t>
      </w:r>
      <w:r w:rsidRPr="00211A2F">
        <w:rPr>
          <w:rFonts w:cs="Arial"/>
        </w:rPr>
        <w:t>LMF</w:t>
      </w:r>
      <w:r>
        <w:rPr>
          <w:rFonts w:cs="Arial"/>
        </w:rPr>
        <w:t xml:space="preserve"> collects </w:t>
      </w:r>
      <w:proofErr w:type="spellStart"/>
      <w:r>
        <w:rPr>
          <w:rFonts w:cs="Arial"/>
        </w:rPr>
        <w:t>analog</w:t>
      </w:r>
      <w:proofErr w:type="spellEnd"/>
      <w:r>
        <w:rPr>
          <w:rFonts w:cs="Arial"/>
        </w:rPr>
        <w:t xml:space="preserve"> beam codebook from gNBs. Since practical gNB has some options of beam design </w:t>
      </w:r>
      <w:proofErr w:type="gramStart"/>
      <w:r>
        <w:rPr>
          <w:rFonts w:cs="Arial"/>
        </w:rPr>
        <w:t>( i.e.</w:t>
      </w:r>
      <w:proofErr w:type="gramEnd"/>
      <w:r>
        <w:rPr>
          <w:rFonts w:cs="Arial"/>
        </w:rPr>
        <w:t xml:space="preserve"> uniform beam, DFT beam, narrow/wide angle beam etc)</w:t>
      </w:r>
      <w:r w:rsidRPr="00211A2F">
        <w:rPr>
          <w:rFonts w:cs="Arial"/>
        </w:rPr>
        <w:t xml:space="preserve">, </w:t>
      </w:r>
      <w:r>
        <w:rPr>
          <w:rFonts w:cs="Arial"/>
        </w:rPr>
        <w:t>LMF stores beam information in pre-stage. LMF can let a gNB choose an RX beam and collect RSRP with the RX beam information, or in the other way, LMF can request a gNB to utilize a specific beam set up. LM</w:t>
      </w:r>
      <w:r w:rsidR="004B7AA4">
        <w:rPr>
          <w:rFonts w:cs="Arial"/>
        </w:rPr>
        <w:t>F</w:t>
      </w:r>
      <w:r>
        <w:rPr>
          <w:rFonts w:cs="Arial"/>
        </w:rPr>
        <w:t xml:space="preserve"> can send a request signals about</w:t>
      </w:r>
      <w:r w:rsidRPr="00211A2F">
        <w:rPr>
          <w:rFonts w:cs="Arial"/>
        </w:rPr>
        <w:t xml:space="preserve"> the number of antennas</w:t>
      </w:r>
      <w:r>
        <w:rPr>
          <w:rFonts w:cs="Arial"/>
        </w:rPr>
        <w:t xml:space="preserve"> </w:t>
      </w:r>
      <w:r w:rsidRPr="00211A2F">
        <w:rPr>
          <w:rFonts w:cs="Arial"/>
        </w:rPr>
        <w:t>and</w:t>
      </w:r>
      <w:r>
        <w:rPr>
          <w:rFonts w:cs="Arial"/>
        </w:rPr>
        <w:t xml:space="preserve"> beam </w:t>
      </w:r>
      <w:r w:rsidRPr="00211A2F">
        <w:rPr>
          <w:rFonts w:cs="Arial"/>
        </w:rPr>
        <w:t>oversampling factor</w:t>
      </w:r>
      <w:r>
        <w:rPr>
          <w:rFonts w:cs="Arial"/>
        </w:rPr>
        <w:t>,</w:t>
      </w:r>
      <w:r w:rsidRPr="00211A2F">
        <w:rPr>
          <w:rFonts w:cs="Arial"/>
        </w:rPr>
        <w:t xml:space="preserve"> to be used by each gNB for generating positioning beams.</w:t>
      </w:r>
      <w:r>
        <w:rPr>
          <w:rFonts w:cs="Arial"/>
        </w:rPr>
        <w:t xml:space="preserve"> </w:t>
      </w:r>
      <w:proofErr w:type="gramStart"/>
      <w:r>
        <w:rPr>
          <w:rFonts w:cs="Arial"/>
        </w:rPr>
        <w:t>Also</w:t>
      </w:r>
      <w:proofErr w:type="gramEnd"/>
      <w:r w:rsidRPr="00211A2F">
        <w:rPr>
          <w:rFonts w:cs="Arial"/>
        </w:rPr>
        <w:t xml:space="preserve"> </w:t>
      </w:r>
      <w:r>
        <w:rPr>
          <w:rFonts w:cs="Arial"/>
        </w:rPr>
        <w:t xml:space="preserve">the total number of beams measured may be decided either by the gNB/LMF for interpolation. </w:t>
      </w:r>
      <w:bookmarkEnd w:id="4"/>
    </w:p>
    <w:p w14:paraId="618A62EE" w14:textId="21996EB9" w:rsidR="009351E0" w:rsidRDefault="007F788B" w:rsidP="00D86178">
      <w:pPr>
        <w:spacing w:line="259" w:lineRule="auto"/>
        <w:jc w:val="both"/>
        <w:rPr>
          <w:rFonts w:cs="Arial"/>
        </w:rPr>
      </w:pPr>
      <w:r w:rsidRPr="5F62B8D0">
        <w:rPr>
          <w:rFonts w:cs="Arial"/>
          <w:b/>
          <w:bCs/>
        </w:rPr>
        <w:t xml:space="preserve">Proposal </w:t>
      </w:r>
      <w:r w:rsidR="00802A95" w:rsidRPr="5F62B8D0">
        <w:rPr>
          <w:rFonts w:cs="Arial"/>
          <w:b/>
          <w:bCs/>
        </w:rPr>
        <w:t>2</w:t>
      </w:r>
      <w:r w:rsidRPr="5F62B8D0">
        <w:rPr>
          <w:rFonts w:cs="Arial"/>
          <w:b/>
          <w:bCs/>
        </w:rPr>
        <w:t>:</w:t>
      </w:r>
      <w:r w:rsidRPr="5F62B8D0">
        <w:rPr>
          <w:rFonts w:cs="Arial"/>
        </w:rPr>
        <w:t xml:space="preserve"> Study</w:t>
      </w:r>
      <w:r w:rsidR="00AF2CFB" w:rsidRPr="5F62B8D0">
        <w:rPr>
          <w:rFonts w:cs="Arial"/>
        </w:rPr>
        <w:t xml:space="preserve"> beam resolution </w:t>
      </w:r>
      <w:r w:rsidR="005612AF" w:rsidRPr="5F62B8D0">
        <w:rPr>
          <w:rFonts w:cs="Arial"/>
        </w:rPr>
        <w:t>control/recommendation</w:t>
      </w:r>
      <w:r w:rsidR="00AF2CFB" w:rsidRPr="5F62B8D0">
        <w:rPr>
          <w:rFonts w:cs="Arial"/>
        </w:rPr>
        <w:t xml:space="preserve"> by LMF for more accurate AoA measurement by beam </w:t>
      </w:r>
      <w:proofErr w:type="spellStart"/>
      <w:r w:rsidR="00AF2CFB" w:rsidRPr="5F62B8D0">
        <w:rPr>
          <w:rFonts w:cs="Arial"/>
        </w:rPr>
        <w:t>interporlation</w:t>
      </w:r>
      <w:proofErr w:type="spellEnd"/>
      <w:r w:rsidR="00AF2CFB" w:rsidRPr="5F62B8D0">
        <w:rPr>
          <w:rFonts w:cs="Arial"/>
        </w:rPr>
        <w:t xml:space="preserve"> based AoA estimation method based on RSRP measurements.</w:t>
      </w:r>
      <w:r>
        <w:br/>
      </w:r>
      <w:r w:rsidR="009351E0" w:rsidRPr="5F62B8D0">
        <w:rPr>
          <w:rFonts w:cs="Arial"/>
        </w:rPr>
        <w:t xml:space="preserve">   - Request to </w:t>
      </w:r>
      <w:proofErr w:type="gramStart"/>
      <w:r w:rsidR="009351E0" w:rsidRPr="5F62B8D0">
        <w:rPr>
          <w:rFonts w:cs="Arial"/>
        </w:rPr>
        <w:t>gNB :</w:t>
      </w:r>
      <w:proofErr w:type="gramEnd"/>
      <w:r w:rsidR="009351E0" w:rsidRPr="5F62B8D0">
        <w:rPr>
          <w:rFonts w:cs="Arial"/>
        </w:rPr>
        <w:t xml:space="preserve"> beam resolution </w:t>
      </w:r>
      <w:r w:rsidR="005612AF" w:rsidRPr="5F62B8D0">
        <w:rPr>
          <w:rFonts w:cs="Arial"/>
        </w:rPr>
        <w:t>recommendation</w:t>
      </w:r>
      <w:r w:rsidR="009351E0" w:rsidRPr="5F62B8D0">
        <w:rPr>
          <w:rFonts w:cs="Arial"/>
        </w:rPr>
        <w:t>, number of RSRP measurement</w:t>
      </w:r>
    </w:p>
    <w:p w14:paraId="4DB5BB33" w14:textId="4E0D54B5" w:rsidR="007F788B" w:rsidRDefault="007F788B" w:rsidP="007F788B">
      <w:pPr>
        <w:spacing w:line="259" w:lineRule="auto"/>
        <w:jc w:val="center"/>
      </w:pPr>
      <w:r w:rsidRPr="60F6D038">
        <w:rPr>
          <w:rFonts w:cs="Arial"/>
        </w:rPr>
        <w:lastRenderedPageBreak/>
        <w:t xml:space="preserve"> </w:t>
      </w:r>
      <w:r>
        <w:object w:dxaOrig="11551" w:dyaOrig="5871" w14:anchorId="12609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9.5pt" o:ole="">
            <v:imagedata r:id="rId15" o:title=""/>
          </v:shape>
          <o:OLEObject Type="Embed" ProgID="Visio.Drawing.15" ShapeID="_x0000_i1025" DrawAspect="Content" ObjectID="_1689759721" r:id="rId16"/>
        </w:object>
      </w:r>
    </w:p>
    <w:p w14:paraId="2F3C099E" w14:textId="0D3F51FF" w:rsidR="007F788B" w:rsidRPr="00F862F1" w:rsidRDefault="005612AF" w:rsidP="001C35CE">
      <w:pPr>
        <w:jc w:val="center"/>
        <w:rPr>
          <w:rFonts w:cs="Arial"/>
          <w:bCs/>
        </w:rPr>
      </w:pPr>
      <w:bookmarkStart w:id="5" w:name="_Ref78975810"/>
      <w:r w:rsidRPr="00F862F1">
        <w:rPr>
          <w:bCs/>
        </w:rPr>
        <w:t xml:space="preserve">Figure </w:t>
      </w:r>
      <w:r w:rsidRPr="001C35CE">
        <w:rPr>
          <w:b/>
          <w:bCs/>
        </w:rPr>
        <w:fldChar w:fldCharType="begin"/>
      </w:r>
      <w:r w:rsidRPr="001C35CE">
        <w:rPr>
          <w:b/>
          <w:bCs/>
        </w:rPr>
        <w:instrText xml:space="preserve"> SEQ Figure \* ARABIC </w:instrText>
      </w:r>
      <w:r w:rsidRPr="001C35CE">
        <w:rPr>
          <w:b/>
          <w:bCs/>
        </w:rPr>
        <w:fldChar w:fldCharType="separate"/>
      </w:r>
      <w:r w:rsidRPr="001C35CE">
        <w:rPr>
          <w:b/>
          <w:bCs/>
          <w:noProof/>
        </w:rPr>
        <w:t>3</w:t>
      </w:r>
      <w:r w:rsidRPr="001C35CE">
        <w:rPr>
          <w:b/>
          <w:bCs/>
        </w:rPr>
        <w:fldChar w:fldCharType="end"/>
      </w:r>
      <w:bookmarkEnd w:id="5"/>
      <w:r w:rsidRPr="001C35CE">
        <w:rPr>
          <w:b/>
          <w:bCs/>
        </w:rPr>
        <w:t>.</w:t>
      </w:r>
      <w:r w:rsidR="001C35CE">
        <w:rPr>
          <w:b/>
          <w:bCs/>
        </w:rPr>
        <w:t xml:space="preserve"> </w:t>
      </w:r>
      <w:r w:rsidR="007F788B" w:rsidRPr="001C35CE">
        <w:rPr>
          <w:rFonts w:cs="Arial"/>
          <w:bCs/>
        </w:rPr>
        <w:t xml:space="preserve">Operation of beam angle interpolation and resolution </w:t>
      </w:r>
      <w:r w:rsidR="001C35CE">
        <w:rPr>
          <w:rFonts w:cs="Arial"/>
          <w:bCs/>
        </w:rPr>
        <w:t>control/recommendation</w:t>
      </w:r>
    </w:p>
    <w:p w14:paraId="10445A01" w14:textId="3EC805CE" w:rsidR="00885580" w:rsidRPr="003D3F36" w:rsidRDefault="578D3714" w:rsidP="00885580">
      <w:pPr>
        <w:pStyle w:val="Heading1"/>
        <w:rPr>
          <w:color w:val="000000" w:themeColor="text1"/>
          <w:lang w:val="en-US"/>
        </w:rPr>
      </w:pPr>
      <w:r w:rsidRPr="676D302C">
        <w:rPr>
          <w:color w:val="000000" w:themeColor="text1"/>
          <w:lang w:val="en-US"/>
        </w:rPr>
        <w:t>Conclusion</w:t>
      </w:r>
    </w:p>
    <w:p w14:paraId="22A0C4F6" w14:textId="2AC59A2F" w:rsidR="00AC6B11" w:rsidRDefault="00551A64" w:rsidP="009D1312">
      <w:pPr>
        <w:spacing w:line="259" w:lineRule="auto"/>
        <w:jc w:val="both"/>
        <w:rPr>
          <w:rFonts w:cs="Arial"/>
        </w:rPr>
      </w:pPr>
      <w:r>
        <w:rPr>
          <w:rFonts w:cs="Arial"/>
        </w:rPr>
        <w:t xml:space="preserve">We made the following observations and proposals in this paper: </w:t>
      </w:r>
    </w:p>
    <w:p w14:paraId="22A340AA" w14:textId="5137F8AC" w:rsidR="00A9320D" w:rsidRDefault="00A9320D" w:rsidP="00A9320D">
      <w:pPr>
        <w:rPr>
          <w:lang w:val="en-US" w:eastAsia="ja-JP"/>
        </w:rPr>
      </w:pPr>
      <w:r w:rsidRPr="676D302C">
        <w:rPr>
          <w:b/>
          <w:bCs/>
          <w:lang w:val="en-US" w:eastAsia="ja-JP"/>
        </w:rPr>
        <w:t xml:space="preserve">Observation </w:t>
      </w:r>
      <w:r>
        <w:rPr>
          <w:b/>
          <w:bCs/>
          <w:lang w:val="en-US" w:eastAsia="ja-JP"/>
        </w:rPr>
        <w:t>1</w:t>
      </w:r>
      <w:r w:rsidRPr="676D302C">
        <w:rPr>
          <w:lang w:val="en-US" w:eastAsia="ja-JP"/>
        </w:rPr>
        <w:t xml:space="preserve">: </w:t>
      </w:r>
      <w:proofErr w:type="spellStart"/>
      <w:r w:rsidRPr="676D302C">
        <w:rPr>
          <w:lang w:val="en-US" w:eastAsia="ja-JP"/>
        </w:rPr>
        <w:t>LoS</w:t>
      </w:r>
      <w:proofErr w:type="spellEnd"/>
      <w:r w:rsidRPr="676D302C">
        <w:rPr>
          <w:lang w:val="en-US" w:eastAsia="ja-JP"/>
        </w:rPr>
        <w:t xml:space="preserve"> path estimation is required for accurate AoA estimation</w:t>
      </w:r>
      <w:r>
        <w:rPr>
          <w:lang w:val="en-US" w:eastAsia="ja-JP"/>
        </w:rPr>
        <w:t xml:space="preserve"> in most cases</w:t>
      </w:r>
      <w:r w:rsidRPr="676D302C">
        <w:rPr>
          <w:lang w:val="en-US" w:eastAsia="ja-JP"/>
        </w:rPr>
        <w:t>.</w:t>
      </w:r>
    </w:p>
    <w:p w14:paraId="6BF47270" w14:textId="77777777" w:rsidR="00A9320D" w:rsidRDefault="00A9320D" w:rsidP="00A9320D">
      <w:pPr>
        <w:rPr>
          <w:lang w:val="en-US" w:eastAsia="ja-JP"/>
        </w:rPr>
      </w:pPr>
      <w:r w:rsidRPr="676D302C">
        <w:rPr>
          <w:b/>
          <w:bCs/>
          <w:lang w:val="en-US" w:eastAsia="ja-JP"/>
        </w:rPr>
        <w:t xml:space="preserve">Observation </w:t>
      </w:r>
      <w:r>
        <w:rPr>
          <w:b/>
          <w:bCs/>
          <w:lang w:val="en-US" w:eastAsia="ja-JP"/>
        </w:rPr>
        <w:t>2</w:t>
      </w:r>
      <w:r w:rsidRPr="676D302C">
        <w:rPr>
          <w:b/>
          <w:bCs/>
          <w:lang w:val="en-US" w:eastAsia="ja-JP"/>
        </w:rPr>
        <w:t>:</w:t>
      </w:r>
      <w:r w:rsidRPr="676D302C">
        <w:rPr>
          <w:lang w:val="en-US" w:eastAsia="ja-JP"/>
        </w:rPr>
        <w:t xml:space="preserve"> UL signal input angle from a target UE is not always located at the peak angle of a beam lobe, and it can be an in-between angle of two discrete beam directions.</w:t>
      </w:r>
    </w:p>
    <w:p w14:paraId="1BD72F7C" w14:textId="77777777" w:rsidR="00A9320D" w:rsidRDefault="00A9320D" w:rsidP="00A9320D">
      <w:pPr>
        <w:rPr>
          <w:lang w:val="en-US" w:eastAsia="ja-JP"/>
        </w:rPr>
      </w:pPr>
      <w:r w:rsidRPr="676D302C">
        <w:rPr>
          <w:b/>
          <w:bCs/>
          <w:lang w:val="en-US" w:eastAsia="ja-JP"/>
        </w:rPr>
        <w:t xml:space="preserve">Observation </w:t>
      </w:r>
      <w:r>
        <w:rPr>
          <w:b/>
          <w:bCs/>
          <w:lang w:val="en-US" w:eastAsia="ja-JP"/>
        </w:rPr>
        <w:t>3</w:t>
      </w:r>
      <w:r w:rsidRPr="676D302C">
        <w:rPr>
          <w:b/>
          <w:bCs/>
          <w:lang w:val="en-US" w:eastAsia="ja-JP"/>
        </w:rPr>
        <w:t>:</w:t>
      </w:r>
      <w:r w:rsidRPr="676D302C">
        <w:rPr>
          <w:lang w:val="en-US" w:eastAsia="ja-JP"/>
        </w:rPr>
        <w:t xml:space="preserve"> A gNB serves multiple UEs, so AoA estimation also needs to be designed for multiple UE positioning targets.</w:t>
      </w:r>
    </w:p>
    <w:p w14:paraId="16A833A1" w14:textId="77777777" w:rsidR="005612AF" w:rsidRDefault="005612AF" w:rsidP="005612AF">
      <w:pPr>
        <w:rPr>
          <w:rFonts w:cs="Arial"/>
        </w:rPr>
      </w:pPr>
      <w:r w:rsidRPr="00E11807">
        <w:rPr>
          <w:rFonts w:cs="Arial"/>
          <w:b/>
          <w:bCs/>
        </w:rPr>
        <w:t xml:space="preserve">Observation </w:t>
      </w:r>
      <w:r>
        <w:rPr>
          <w:rFonts w:cs="Arial"/>
          <w:b/>
          <w:bCs/>
        </w:rPr>
        <w:t>4</w:t>
      </w:r>
      <w:r w:rsidRPr="00E11807">
        <w:rPr>
          <w:rFonts w:cs="Arial"/>
          <w:b/>
          <w:bCs/>
        </w:rPr>
        <w:t xml:space="preserve">: </w:t>
      </w:r>
      <w:r w:rsidRPr="00E11807">
        <w:rPr>
          <w:rFonts w:cs="Arial"/>
        </w:rPr>
        <w:t>The far-field assumption for a simple planar wave across overall antennas is not always valid according to the distance between UE and TRP.</w:t>
      </w:r>
    </w:p>
    <w:p w14:paraId="65CA1A6B" w14:textId="77777777" w:rsidR="00790A8F" w:rsidRDefault="00790A8F" w:rsidP="00790A8F">
      <w:pPr>
        <w:rPr>
          <w:rFonts w:cs="Arial"/>
        </w:rPr>
      </w:pPr>
      <w:r w:rsidRPr="00670E47">
        <w:rPr>
          <w:rFonts w:cs="Arial"/>
          <w:b/>
          <w:bCs/>
        </w:rPr>
        <w:t>Proposal 1:</w:t>
      </w:r>
      <w:r>
        <w:rPr>
          <w:rFonts w:cs="Arial"/>
        </w:rPr>
        <w:t xml:space="preserve"> RAN1 to study AoA measurement improvement, considering the case where a single planar wave assumption is not valid, based on the distance between the UE and the TRP, for the overall antenna elements within a reception antenna panel/array.</w:t>
      </w:r>
    </w:p>
    <w:p w14:paraId="2F214E5C" w14:textId="77777777" w:rsidR="005612AF" w:rsidRPr="008A678E" w:rsidRDefault="005612AF" w:rsidP="005612AF">
      <w:pPr>
        <w:jc w:val="both"/>
        <w:rPr>
          <w:rFonts w:cs="Arial"/>
          <w:lang w:val="en-US"/>
        </w:rPr>
      </w:pPr>
      <w:r w:rsidRPr="00F03CC7">
        <w:rPr>
          <w:rFonts w:cs="Arial"/>
          <w:b/>
          <w:bCs/>
        </w:rPr>
        <w:t xml:space="preserve">Observation </w:t>
      </w:r>
      <w:r>
        <w:rPr>
          <w:rFonts w:cs="Arial"/>
          <w:b/>
          <w:bCs/>
        </w:rPr>
        <w:t>5</w:t>
      </w:r>
      <w:r w:rsidRPr="00F03CC7">
        <w:rPr>
          <w:rFonts w:cs="Arial"/>
          <w:b/>
          <w:bCs/>
        </w:rPr>
        <w:t>:</w:t>
      </w:r>
      <w:r>
        <w:rPr>
          <w:rFonts w:cs="Arial"/>
        </w:rPr>
        <w:t xml:space="preserve"> UL RSRP accuracy function is shown as a function of </w:t>
      </w:r>
      <w:r>
        <w:rPr>
          <w:rFonts w:cs="Arial"/>
          <w:lang w:val="en-US"/>
        </w:rPr>
        <w:t xml:space="preserve">beamforming codebook selection and steering angle. </w:t>
      </w:r>
    </w:p>
    <w:p w14:paraId="2BC7DA64" w14:textId="77777777" w:rsidR="005612AF" w:rsidRPr="008A678E" w:rsidRDefault="005612AF" w:rsidP="005612AF">
      <w:pPr>
        <w:pStyle w:val="ListParagraph"/>
        <w:numPr>
          <w:ilvl w:val="0"/>
          <w:numId w:val="43"/>
        </w:numPr>
        <w:jc w:val="both"/>
        <w:rPr>
          <w:rFonts w:cs="Arial"/>
          <w:sz w:val="20"/>
          <w:szCs w:val="20"/>
          <w:lang w:val="en-US"/>
        </w:rPr>
      </w:pPr>
      <w:r w:rsidRPr="008A678E">
        <w:rPr>
          <w:rFonts w:cs="Arial"/>
          <w:sz w:val="20"/>
          <w:szCs w:val="20"/>
          <w:lang w:val="en-US"/>
        </w:rPr>
        <w:t xml:space="preserve">TX and RX steering vectors </w:t>
      </w:r>
      <w:r>
        <w:rPr>
          <w:rFonts w:cs="Arial"/>
          <w:sz w:val="20"/>
          <w:szCs w:val="20"/>
          <w:lang w:val="en-US"/>
        </w:rPr>
        <w:t>must be</w:t>
      </w:r>
      <w:r w:rsidRPr="008A678E">
        <w:rPr>
          <w:rFonts w:cs="Arial"/>
          <w:sz w:val="20"/>
          <w:szCs w:val="20"/>
          <w:lang w:val="en-US"/>
        </w:rPr>
        <w:t xml:space="preserve"> aligned toward </w:t>
      </w:r>
      <w:r>
        <w:rPr>
          <w:rFonts w:cs="Arial"/>
          <w:sz w:val="20"/>
          <w:szCs w:val="20"/>
          <w:lang w:val="en-US"/>
        </w:rPr>
        <w:t>a</w:t>
      </w:r>
      <w:r w:rsidRPr="008A678E">
        <w:rPr>
          <w:rFonts w:cs="Arial"/>
          <w:sz w:val="20"/>
          <w:szCs w:val="20"/>
          <w:lang w:val="en-US"/>
        </w:rPr>
        <w:t xml:space="preserve"> </w:t>
      </w:r>
      <w:r>
        <w:rPr>
          <w:rFonts w:cs="Arial"/>
          <w:sz w:val="20"/>
          <w:szCs w:val="20"/>
          <w:lang w:val="en-US"/>
        </w:rPr>
        <w:t xml:space="preserve">steering </w:t>
      </w:r>
      <w:r w:rsidRPr="008A678E">
        <w:rPr>
          <w:rFonts w:cs="Arial"/>
          <w:sz w:val="20"/>
          <w:szCs w:val="20"/>
          <w:lang w:val="en-US"/>
        </w:rPr>
        <w:t>direction</w:t>
      </w:r>
      <w:r>
        <w:rPr>
          <w:rFonts w:cs="Arial"/>
          <w:sz w:val="20"/>
          <w:szCs w:val="20"/>
          <w:lang w:val="en-US"/>
        </w:rPr>
        <w:t>.</w:t>
      </w:r>
    </w:p>
    <w:p w14:paraId="2D12064C" w14:textId="238E7A8C" w:rsidR="005612AF" w:rsidRPr="005612AF" w:rsidRDefault="005612AF" w:rsidP="005612AF">
      <w:pPr>
        <w:pStyle w:val="ListParagraph"/>
        <w:numPr>
          <w:ilvl w:val="0"/>
          <w:numId w:val="43"/>
        </w:numPr>
        <w:jc w:val="both"/>
        <w:rPr>
          <w:rFonts w:cs="Arial"/>
          <w:lang w:val="en-US"/>
        </w:rPr>
      </w:pPr>
      <w:r w:rsidRPr="005612AF">
        <w:rPr>
          <w:rFonts w:cs="Arial"/>
          <w:sz w:val="20"/>
          <w:szCs w:val="20"/>
          <w:lang w:val="en-US"/>
        </w:rPr>
        <w:t>Configuration of a beamforming codebook affects accuracy of measured UL-RSRP values.</w:t>
      </w:r>
    </w:p>
    <w:p w14:paraId="5C747386" w14:textId="6936E6B9" w:rsidR="005612AF" w:rsidRPr="005612AF" w:rsidRDefault="005612AF" w:rsidP="005612AF">
      <w:pPr>
        <w:spacing w:before="240" w:line="259" w:lineRule="auto"/>
        <w:jc w:val="both"/>
        <w:rPr>
          <w:rFonts w:cs="Arial"/>
        </w:rPr>
      </w:pPr>
      <w:r w:rsidRPr="00F03CC7">
        <w:rPr>
          <w:rFonts w:cs="Arial"/>
          <w:b/>
          <w:bCs/>
        </w:rPr>
        <w:t xml:space="preserve">Proposal </w:t>
      </w:r>
      <w:r>
        <w:rPr>
          <w:rFonts w:cs="Arial"/>
          <w:b/>
          <w:bCs/>
        </w:rPr>
        <w:t>2</w:t>
      </w:r>
      <w:r w:rsidRPr="00F03CC7">
        <w:rPr>
          <w:rFonts w:cs="Arial"/>
          <w:b/>
          <w:bCs/>
        </w:rPr>
        <w:t>:</w:t>
      </w:r>
      <w:r w:rsidRPr="60F6D038">
        <w:rPr>
          <w:rFonts w:cs="Arial"/>
        </w:rPr>
        <w:t xml:space="preserve"> Study</w:t>
      </w:r>
      <w:r>
        <w:rPr>
          <w:rFonts w:cs="Arial"/>
        </w:rPr>
        <w:t xml:space="preserve"> beam resolution control/recommendation by LMF for more accurate AoA measurement by beam </w:t>
      </w:r>
      <w:proofErr w:type="spellStart"/>
      <w:r>
        <w:rPr>
          <w:rFonts w:cs="Arial"/>
        </w:rPr>
        <w:t>interporlation</w:t>
      </w:r>
      <w:proofErr w:type="spellEnd"/>
      <w:r>
        <w:rPr>
          <w:rFonts w:cs="Arial"/>
        </w:rPr>
        <w:t xml:space="preserve"> based AoA estimation method based on RSRP measurements.</w:t>
      </w:r>
      <w:r>
        <w:rPr>
          <w:rFonts w:cs="Arial"/>
        </w:rPr>
        <w:br/>
        <w:t xml:space="preserve">   - Request to </w:t>
      </w:r>
      <w:proofErr w:type="gramStart"/>
      <w:r>
        <w:rPr>
          <w:rFonts w:cs="Arial"/>
        </w:rPr>
        <w:t>gNB :</w:t>
      </w:r>
      <w:proofErr w:type="gramEnd"/>
      <w:r>
        <w:rPr>
          <w:rFonts w:cs="Arial"/>
        </w:rPr>
        <w:t xml:space="preserve"> beam resolution recommendation, number of RSRP measurement</w:t>
      </w:r>
      <w:r w:rsidR="00913C5B" w:rsidDel="00913C5B">
        <w:rPr>
          <w:rFonts w:cs="Arial"/>
        </w:rPr>
        <w:t xml:space="preserve"> </w:t>
      </w:r>
    </w:p>
    <w:p w14:paraId="53CD9119" w14:textId="77777777" w:rsidR="00885580" w:rsidRPr="005C18D6" w:rsidRDefault="00885580" w:rsidP="00885580">
      <w:pPr>
        <w:pStyle w:val="Heading1"/>
        <w:numPr>
          <w:ilvl w:val="0"/>
          <w:numId w:val="0"/>
        </w:numPr>
        <w:rPr>
          <w:color w:val="000000" w:themeColor="text1"/>
          <w:lang w:val="en-US"/>
        </w:rPr>
      </w:pPr>
      <w:r w:rsidRPr="005C18D6">
        <w:rPr>
          <w:color w:val="000000" w:themeColor="text1"/>
          <w:lang w:val="en-US"/>
        </w:rPr>
        <w:t>References</w:t>
      </w:r>
    </w:p>
    <w:p w14:paraId="15C7AF12" w14:textId="3DE99C6E" w:rsidR="004812B9" w:rsidRPr="005C18D6" w:rsidRDefault="004812B9" w:rsidP="004812B9">
      <w:pPr>
        <w:spacing w:line="259" w:lineRule="auto"/>
        <w:rPr>
          <w:color w:val="000000" w:themeColor="text1"/>
          <w:lang w:val="en-US"/>
        </w:rPr>
      </w:pPr>
      <w:r w:rsidRPr="005C18D6">
        <w:rPr>
          <w:color w:val="000000" w:themeColor="text1"/>
          <w:lang w:val="en-US"/>
        </w:rPr>
        <w:t xml:space="preserve">[1] </w:t>
      </w:r>
      <w:r w:rsidR="007A071E" w:rsidRPr="005C18D6">
        <w:rPr>
          <w:color w:val="000000" w:themeColor="text1"/>
          <w:lang w:val="en-US"/>
        </w:rPr>
        <w:t>RP-2</w:t>
      </w:r>
      <w:r w:rsidR="009D1312" w:rsidRPr="005C18D6">
        <w:rPr>
          <w:color w:val="000000" w:themeColor="text1"/>
          <w:lang w:val="en-US"/>
        </w:rPr>
        <w:t>1</w:t>
      </w:r>
      <w:r w:rsidR="005C18D6" w:rsidRPr="00223EAB">
        <w:rPr>
          <w:color w:val="000000" w:themeColor="text1"/>
          <w:lang w:val="en-US"/>
        </w:rPr>
        <w:t>0903</w:t>
      </w:r>
      <w:r w:rsidRPr="00223EAB">
        <w:rPr>
          <w:color w:val="000000" w:themeColor="text1"/>
          <w:lang w:val="en-US"/>
        </w:rPr>
        <w:t>,</w:t>
      </w:r>
      <w:r w:rsidR="00F8582C" w:rsidRPr="00223EAB">
        <w:rPr>
          <w:color w:val="000000" w:themeColor="text1"/>
          <w:lang w:val="en-US"/>
        </w:rPr>
        <w:t xml:space="preserve"> Re</w:t>
      </w:r>
      <w:r w:rsidR="005C18D6" w:rsidRPr="00223EAB">
        <w:rPr>
          <w:color w:val="000000" w:themeColor="text1"/>
          <w:lang w:val="en-US"/>
        </w:rPr>
        <w:t>vised</w:t>
      </w:r>
      <w:r w:rsidRPr="00223EAB">
        <w:rPr>
          <w:color w:val="000000" w:themeColor="text1"/>
          <w:lang w:val="en-US"/>
        </w:rPr>
        <w:t xml:space="preserve"> </w:t>
      </w:r>
      <w:r w:rsidR="007A071E" w:rsidRPr="00223EAB">
        <w:rPr>
          <w:color w:val="000000" w:themeColor="text1"/>
          <w:lang w:val="en-US"/>
        </w:rPr>
        <w:t>W</w:t>
      </w:r>
      <w:r w:rsidRPr="00223EAB">
        <w:rPr>
          <w:color w:val="000000" w:themeColor="text1"/>
          <w:lang w:val="en-US"/>
        </w:rPr>
        <w:t>ID</w:t>
      </w:r>
      <w:r w:rsidRPr="005C18D6">
        <w:rPr>
          <w:color w:val="000000" w:themeColor="text1"/>
          <w:lang w:val="en-US"/>
        </w:rPr>
        <w:t xml:space="preserve"> on NR Positioning Enhancements, </w:t>
      </w:r>
      <w:r w:rsidR="00DB7530" w:rsidRPr="005C18D6">
        <w:rPr>
          <w:color w:val="000000" w:themeColor="text1"/>
          <w:lang w:val="en-US"/>
        </w:rPr>
        <w:t>CATT, Intel Corporation, Ericsson</w:t>
      </w:r>
      <w:r w:rsidRPr="005C18D6">
        <w:rPr>
          <w:color w:val="000000" w:themeColor="text1"/>
          <w:lang w:val="en-US"/>
        </w:rPr>
        <w:t xml:space="preserve">. </w:t>
      </w:r>
    </w:p>
    <w:p w14:paraId="626A8C6B" w14:textId="60B66F4A" w:rsidR="00BA2D86" w:rsidRPr="00B238E0" w:rsidRDefault="00BA2D86" w:rsidP="00BA2D86">
      <w:pPr>
        <w:spacing w:line="259" w:lineRule="auto"/>
        <w:rPr>
          <w:color w:val="000000" w:themeColor="text1"/>
          <w:lang w:val="en-US"/>
        </w:rPr>
      </w:pPr>
      <w:r w:rsidRPr="00B238E0">
        <w:rPr>
          <w:color w:val="000000" w:themeColor="text1"/>
          <w:lang w:val="en-US"/>
        </w:rPr>
        <w:t>[2] R1-</w:t>
      </w:r>
      <w:r w:rsidR="00BC2461" w:rsidRPr="003E4B20">
        <w:rPr>
          <w:color w:val="000000" w:themeColor="text1"/>
          <w:lang w:val="en-US"/>
        </w:rPr>
        <w:t>210</w:t>
      </w:r>
      <w:r w:rsidR="00BC2461">
        <w:rPr>
          <w:color w:val="000000" w:themeColor="text1"/>
          <w:lang w:val="en-US"/>
        </w:rPr>
        <w:t>7057</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2C99E17A" w14:textId="3FB9D62C" w:rsidR="00BA2D86" w:rsidRDefault="00BA2D86" w:rsidP="00BA2D86">
      <w:pPr>
        <w:spacing w:line="259" w:lineRule="auto"/>
        <w:rPr>
          <w:color w:val="000000" w:themeColor="text1"/>
          <w:lang w:val="en-US"/>
        </w:rPr>
      </w:pPr>
      <w:r w:rsidRPr="00B238E0">
        <w:rPr>
          <w:color w:val="000000" w:themeColor="text1"/>
          <w:lang w:val="en-US"/>
        </w:rPr>
        <w:t>[3] R1-</w:t>
      </w:r>
      <w:r w:rsidR="00B2074F" w:rsidRPr="003E4B20">
        <w:rPr>
          <w:color w:val="000000" w:themeColor="text1"/>
          <w:lang w:val="en-US"/>
        </w:rPr>
        <w:t>210</w:t>
      </w:r>
      <w:r w:rsidR="00B2074F">
        <w:rPr>
          <w:color w:val="000000" w:themeColor="text1"/>
          <w:lang w:val="en-US"/>
        </w:rPr>
        <w:t>7059</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66BE1C9" w14:textId="032F4B8E"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00B2074F" w:rsidRPr="003E4B20">
        <w:rPr>
          <w:color w:val="000000" w:themeColor="text1"/>
          <w:lang w:val="en-US"/>
        </w:rPr>
        <w:t>21</w:t>
      </w:r>
      <w:r w:rsidR="00B2074F" w:rsidRPr="0061111C">
        <w:rPr>
          <w:color w:val="000000" w:themeColor="text1"/>
          <w:lang w:val="en-US"/>
        </w:rPr>
        <w:t>0</w:t>
      </w:r>
      <w:r w:rsidR="00B2074F">
        <w:rPr>
          <w:color w:val="000000" w:themeColor="text1"/>
          <w:lang w:val="en-US"/>
        </w:rPr>
        <w:t>7060</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3C1950B" w14:textId="58157462"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00B2074F" w:rsidRPr="003E4B20">
        <w:rPr>
          <w:color w:val="000000" w:themeColor="text1"/>
          <w:lang w:val="en-US"/>
        </w:rPr>
        <w:t>21</w:t>
      </w:r>
      <w:r w:rsidR="00B2074F" w:rsidRPr="0061111C">
        <w:rPr>
          <w:color w:val="000000" w:themeColor="text1"/>
          <w:lang w:val="en-US"/>
        </w:rPr>
        <w:t>0</w:t>
      </w:r>
      <w:r w:rsidR="00B2074F">
        <w:rPr>
          <w:color w:val="000000" w:themeColor="text1"/>
          <w:lang w:val="en-US"/>
        </w:rPr>
        <w:t>7061</w:t>
      </w:r>
      <w:r w:rsidRPr="003E4B20">
        <w:rPr>
          <w:color w:val="000000" w:themeColor="text1"/>
          <w:lang w:val="en-US"/>
        </w:rPr>
        <w:t xml:space="preserve">, </w:t>
      </w:r>
      <w:r w:rsidRPr="0061111C">
        <w:rPr>
          <w:color w:val="000000" w:themeColor="text1"/>
          <w:lang w:val="en-US"/>
        </w:rPr>
        <w:t xml:space="preserve">Views on </w:t>
      </w:r>
      <w:proofErr w:type="spellStart"/>
      <w:r w:rsidRPr="0061111C">
        <w:rPr>
          <w:color w:val="000000" w:themeColor="text1"/>
          <w:lang w:val="en-US"/>
        </w:rPr>
        <w:t>LoS</w:t>
      </w:r>
      <w:proofErr w:type="spellEnd"/>
      <w:r w:rsidRPr="0061111C">
        <w:rPr>
          <w:color w:val="000000" w:themeColor="text1"/>
          <w:lang w:val="en-US"/>
        </w:rPr>
        <w:t>/</w:t>
      </w:r>
      <w:proofErr w:type="spellStart"/>
      <w:r w:rsidRPr="0061111C">
        <w:rPr>
          <w:color w:val="000000" w:themeColor="text1"/>
          <w:lang w:val="en-US"/>
        </w:rPr>
        <w:t>NLoS</w:t>
      </w:r>
      <w:proofErr w:type="spellEnd"/>
      <w:r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047F833E" w14:textId="5DA8678E" w:rsidR="00BA2D86" w:rsidRDefault="00BA2D86" w:rsidP="00BA2D86">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00DA749E" w:rsidRPr="003E4B20">
        <w:rPr>
          <w:color w:val="000000" w:themeColor="text1"/>
          <w:lang w:val="en-US"/>
        </w:rPr>
        <w:t>21</w:t>
      </w:r>
      <w:r w:rsidR="00DA749E" w:rsidRPr="0061111C">
        <w:rPr>
          <w:color w:val="000000" w:themeColor="text1"/>
          <w:lang w:val="en-US"/>
        </w:rPr>
        <w:t>0</w:t>
      </w:r>
      <w:r w:rsidR="00DA749E">
        <w:rPr>
          <w:color w:val="000000" w:themeColor="text1"/>
          <w:lang w:val="en-US"/>
        </w:rPr>
        <w:t>7062</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1396C64" w:rsidR="00B70F2E" w:rsidRPr="00B238E0" w:rsidRDefault="009F186F" w:rsidP="00930ABA">
      <w:pPr>
        <w:spacing w:line="259" w:lineRule="auto"/>
        <w:rPr>
          <w:color w:val="000000" w:themeColor="text1"/>
          <w:lang w:val="en-US"/>
        </w:rPr>
      </w:pPr>
      <w:r w:rsidRPr="007D2ABB">
        <w:rPr>
          <w:lang w:val="en-US"/>
        </w:rPr>
        <w:t xml:space="preserve">[7] 3GPP TR 38.810, Study on test methods, Sept. 2020. </w:t>
      </w:r>
    </w:p>
    <w:sectPr w:rsidR="00B70F2E" w:rsidRPr="00B238E0" w:rsidSect="00417C6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5068B" w14:textId="77777777" w:rsidR="004A2E69" w:rsidRDefault="004A2E69">
      <w:r>
        <w:separator/>
      </w:r>
    </w:p>
  </w:endnote>
  <w:endnote w:type="continuationSeparator" w:id="0">
    <w:p w14:paraId="47434596" w14:textId="77777777" w:rsidR="004A2E69" w:rsidRDefault="004A2E69">
      <w:r>
        <w:continuationSeparator/>
      </w:r>
    </w:p>
  </w:endnote>
  <w:endnote w:type="continuationNotice" w:id="1">
    <w:p w14:paraId="4E573D7B" w14:textId="77777777" w:rsidR="004A2E69" w:rsidRDefault="004A2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kia Sans">
    <w:altName w:val="Arial"/>
    <w:charset w:val="00"/>
    <w:family w:val="swiss"/>
    <w:pitch w:val="variable"/>
    <w:sig w:usb0="00000001" w:usb1="00000000"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ABE02" w14:textId="6F5E4A6E" w:rsidR="00891799" w:rsidRDefault="00376F3D">
    <w:pPr>
      <w:pStyle w:val="Footer"/>
    </w:pPr>
    <w:r>
      <mc:AlternateContent>
        <mc:Choice Requires="wps">
          <w:drawing>
            <wp:anchor distT="0" distB="0" distL="114300" distR="114300" simplePos="0" relativeHeight="251657216" behindDoc="0" locked="0" layoutInCell="0" allowOverlap="1" wp14:anchorId="0F5A3E52" wp14:editId="6C996A6B">
              <wp:simplePos x="0" y="0"/>
              <wp:positionH relativeFrom="page">
                <wp:posOffset>0</wp:posOffset>
              </wp:positionH>
              <wp:positionV relativeFrom="page">
                <wp:posOffset>10250805</wp:posOffset>
              </wp:positionV>
              <wp:extent cx="7560945" cy="252095"/>
              <wp:effectExtent l="0" t="0" r="0" b="14605"/>
              <wp:wrapNone/>
              <wp:docPr id="4" name="MSIPCM5805432d9fc9786ef8f0e547"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D12991" w14:textId="2300207B" w:rsidR="00891799" w:rsidRPr="00240BDE" w:rsidRDefault="00891799" w:rsidP="00240BDE">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F5A3E52" id="_x0000_t202" coordsize="21600,21600" o:spt="202" path="m,l,21600r21600,l21600,xe">
              <v:stroke joinstyle="miter"/>
              <v:path gradientshapeok="t" o:connecttype="rect"/>
            </v:shapetype>
            <v:shape id="MSIPCM5805432d9fc9786ef8f0e547" o:spid="_x0000_s1026" type="#_x0000_t202" alt="{&quot;HashCode&quot;:-1386971202,&quot;Height&quot;:842.0,&quot;Width&quot;:595.0,&quot;Placement&quot;:&quot;Footer&quot;,&quot;Index&quot;:&quot;Primary&quot;,&quot;Section&quot;:1,&quot;Top&quot;:0.0,&quot;Left&quot;:0.0}" style="position:absolute;left:0;text-align:left;margin-left:0;margin-top:807.15pt;width:595.35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" o:allowincell="f" filled="f" stroked="f" strokeweight=".5pt">
              <v:textbox inset=",0,,0">
                <w:txbxContent>
                  <w:p w14:paraId="54D12991" w14:textId="2300207B" w:rsidR="00891799" w:rsidRPr="00240BDE" w:rsidRDefault="00891799" w:rsidP="00240BDE">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EF43F" w14:textId="77777777" w:rsidR="004A2E69" w:rsidRDefault="004A2E69">
      <w:r>
        <w:separator/>
      </w:r>
    </w:p>
  </w:footnote>
  <w:footnote w:type="continuationSeparator" w:id="0">
    <w:p w14:paraId="0C074A7B" w14:textId="77777777" w:rsidR="004A2E69" w:rsidRDefault="004A2E69">
      <w:r>
        <w:continuationSeparator/>
      </w:r>
    </w:p>
  </w:footnote>
  <w:footnote w:type="continuationNotice" w:id="1">
    <w:p w14:paraId="1BE9602B" w14:textId="77777777" w:rsidR="004A2E69" w:rsidRDefault="004A2E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0D282A6E">
      <w:start w:val="1"/>
      <w:numFmt w:val="bullet"/>
      <w:lvlText w:val=""/>
      <w:lvlJc w:val="left"/>
      <w:pPr>
        <w:ind w:left="720" w:hanging="360"/>
      </w:pPr>
      <w:rPr>
        <w:rFonts w:ascii="Symbol" w:hAnsi="Symbol" w:hint="default"/>
      </w:rPr>
    </w:lvl>
    <w:lvl w:ilvl="1" w:tplc="29085F52">
      <w:start w:val="1"/>
      <w:numFmt w:val="bullet"/>
      <w:lvlText w:val="o"/>
      <w:lvlJc w:val="left"/>
      <w:pPr>
        <w:ind w:left="1440" w:hanging="360"/>
      </w:pPr>
      <w:rPr>
        <w:rFonts w:ascii="Courier New" w:hAnsi="Courier New" w:cs="Courier New" w:hint="default"/>
      </w:rPr>
    </w:lvl>
    <w:lvl w:ilvl="2" w:tplc="5748F426">
      <w:start w:val="1"/>
      <w:numFmt w:val="bullet"/>
      <w:lvlText w:val=""/>
      <w:lvlJc w:val="left"/>
      <w:pPr>
        <w:ind w:left="2160" w:hanging="360"/>
      </w:pPr>
      <w:rPr>
        <w:rFonts w:ascii="Wingdings" w:hAnsi="Wingdings" w:hint="default"/>
      </w:rPr>
    </w:lvl>
    <w:lvl w:ilvl="3" w:tplc="EE9EA78E">
      <w:start w:val="1"/>
      <w:numFmt w:val="bullet"/>
      <w:lvlText w:val=""/>
      <w:lvlJc w:val="left"/>
      <w:pPr>
        <w:ind w:left="2880" w:hanging="360"/>
      </w:pPr>
      <w:rPr>
        <w:rFonts w:ascii="Symbol" w:hAnsi="Symbol" w:hint="default"/>
      </w:rPr>
    </w:lvl>
    <w:lvl w:ilvl="4" w:tplc="9E301E24">
      <w:start w:val="1"/>
      <w:numFmt w:val="bullet"/>
      <w:lvlText w:val="o"/>
      <w:lvlJc w:val="left"/>
      <w:pPr>
        <w:ind w:left="3600" w:hanging="360"/>
      </w:pPr>
      <w:rPr>
        <w:rFonts w:ascii="Courier New" w:hAnsi="Courier New" w:cs="Courier New" w:hint="default"/>
      </w:rPr>
    </w:lvl>
    <w:lvl w:ilvl="5" w:tplc="C0DA249E">
      <w:start w:val="1"/>
      <w:numFmt w:val="bullet"/>
      <w:lvlText w:val=""/>
      <w:lvlJc w:val="left"/>
      <w:pPr>
        <w:ind w:left="4320" w:hanging="360"/>
      </w:pPr>
      <w:rPr>
        <w:rFonts w:ascii="Wingdings" w:hAnsi="Wingdings" w:hint="default"/>
      </w:rPr>
    </w:lvl>
    <w:lvl w:ilvl="6" w:tplc="2174D1C0">
      <w:start w:val="1"/>
      <w:numFmt w:val="bullet"/>
      <w:lvlText w:val=""/>
      <w:lvlJc w:val="left"/>
      <w:pPr>
        <w:ind w:left="5040" w:hanging="360"/>
      </w:pPr>
      <w:rPr>
        <w:rFonts w:ascii="Symbol" w:hAnsi="Symbol" w:hint="default"/>
      </w:rPr>
    </w:lvl>
    <w:lvl w:ilvl="7" w:tplc="4198DFF4">
      <w:start w:val="1"/>
      <w:numFmt w:val="bullet"/>
      <w:lvlText w:val="o"/>
      <w:lvlJc w:val="left"/>
      <w:pPr>
        <w:ind w:left="5760" w:hanging="360"/>
      </w:pPr>
      <w:rPr>
        <w:rFonts w:ascii="Courier New" w:hAnsi="Courier New" w:cs="Courier New" w:hint="default"/>
      </w:rPr>
    </w:lvl>
    <w:lvl w:ilvl="8" w:tplc="4D5AE3DE">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BFEEB34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CB77C6"/>
    <w:multiLevelType w:val="multilevel"/>
    <w:tmpl w:val="6D8E3C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10"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14152F"/>
    <w:multiLevelType w:val="hybridMultilevel"/>
    <w:tmpl w:val="DDA49E1A"/>
    <w:lvl w:ilvl="0" w:tplc="F774CDDA">
      <w:start w:val="1"/>
      <w:numFmt w:val="bullet"/>
      <w:lvlText w:val="●"/>
      <w:lvlJc w:val="left"/>
      <w:pPr>
        <w:tabs>
          <w:tab w:val="num" w:pos="720"/>
        </w:tabs>
        <w:ind w:left="720" w:hanging="360"/>
      </w:pPr>
      <w:rPr>
        <w:rFonts w:ascii="Arial" w:hAnsi="Arial" w:hint="default"/>
      </w:rPr>
    </w:lvl>
    <w:lvl w:ilvl="1" w:tplc="C46AB2A6">
      <w:numFmt w:val="bullet"/>
      <w:lvlText w:val="○"/>
      <w:lvlJc w:val="left"/>
      <w:pPr>
        <w:tabs>
          <w:tab w:val="num" w:pos="1440"/>
        </w:tabs>
        <w:ind w:left="1440" w:hanging="360"/>
      </w:pPr>
      <w:rPr>
        <w:rFonts w:ascii="Times New Roman" w:hAnsi="Times New Roman" w:hint="default"/>
      </w:rPr>
    </w:lvl>
    <w:lvl w:ilvl="2" w:tplc="168ECE28">
      <w:numFmt w:val="bullet"/>
      <w:lvlText w:val="♦"/>
      <w:lvlJc w:val="left"/>
      <w:pPr>
        <w:tabs>
          <w:tab w:val="num" w:pos="2160"/>
        </w:tabs>
        <w:ind w:left="2160" w:hanging="360"/>
      </w:pPr>
      <w:rPr>
        <w:rFonts w:ascii="Times New Roman" w:hAnsi="Times New Roman" w:hint="default"/>
      </w:rPr>
    </w:lvl>
    <w:lvl w:ilvl="3" w:tplc="5412A494" w:tentative="1">
      <w:start w:val="1"/>
      <w:numFmt w:val="bullet"/>
      <w:lvlText w:val="●"/>
      <w:lvlJc w:val="left"/>
      <w:pPr>
        <w:tabs>
          <w:tab w:val="num" w:pos="2880"/>
        </w:tabs>
        <w:ind w:left="2880" w:hanging="360"/>
      </w:pPr>
      <w:rPr>
        <w:rFonts w:ascii="Arial" w:hAnsi="Arial" w:hint="default"/>
      </w:rPr>
    </w:lvl>
    <w:lvl w:ilvl="4" w:tplc="6AD27F0E" w:tentative="1">
      <w:start w:val="1"/>
      <w:numFmt w:val="bullet"/>
      <w:lvlText w:val="●"/>
      <w:lvlJc w:val="left"/>
      <w:pPr>
        <w:tabs>
          <w:tab w:val="num" w:pos="3600"/>
        </w:tabs>
        <w:ind w:left="3600" w:hanging="360"/>
      </w:pPr>
      <w:rPr>
        <w:rFonts w:ascii="Arial" w:hAnsi="Arial" w:hint="default"/>
      </w:rPr>
    </w:lvl>
    <w:lvl w:ilvl="5" w:tplc="AF6AFD34" w:tentative="1">
      <w:start w:val="1"/>
      <w:numFmt w:val="bullet"/>
      <w:lvlText w:val="●"/>
      <w:lvlJc w:val="left"/>
      <w:pPr>
        <w:tabs>
          <w:tab w:val="num" w:pos="4320"/>
        </w:tabs>
        <w:ind w:left="4320" w:hanging="360"/>
      </w:pPr>
      <w:rPr>
        <w:rFonts w:ascii="Arial" w:hAnsi="Arial" w:hint="default"/>
      </w:rPr>
    </w:lvl>
    <w:lvl w:ilvl="6" w:tplc="425E8F7C" w:tentative="1">
      <w:start w:val="1"/>
      <w:numFmt w:val="bullet"/>
      <w:lvlText w:val="●"/>
      <w:lvlJc w:val="left"/>
      <w:pPr>
        <w:tabs>
          <w:tab w:val="num" w:pos="5040"/>
        </w:tabs>
        <w:ind w:left="5040" w:hanging="360"/>
      </w:pPr>
      <w:rPr>
        <w:rFonts w:ascii="Arial" w:hAnsi="Arial" w:hint="default"/>
      </w:rPr>
    </w:lvl>
    <w:lvl w:ilvl="7" w:tplc="1E8E741A" w:tentative="1">
      <w:start w:val="1"/>
      <w:numFmt w:val="bullet"/>
      <w:lvlText w:val="●"/>
      <w:lvlJc w:val="left"/>
      <w:pPr>
        <w:tabs>
          <w:tab w:val="num" w:pos="5760"/>
        </w:tabs>
        <w:ind w:left="5760" w:hanging="360"/>
      </w:pPr>
      <w:rPr>
        <w:rFonts w:ascii="Arial" w:hAnsi="Arial" w:hint="default"/>
      </w:rPr>
    </w:lvl>
    <w:lvl w:ilvl="8" w:tplc="A61035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593923"/>
    <w:multiLevelType w:val="hybridMultilevel"/>
    <w:tmpl w:val="6AC0D7B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8" w15:restartNumberingAfterBreak="0">
    <w:nsid w:val="2BFF1A7D"/>
    <w:multiLevelType w:val="hybridMultilevel"/>
    <w:tmpl w:val="BE80E70E"/>
    <w:lvl w:ilvl="0" w:tplc="47E82564">
      <w:start w:val="3"/>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2E1F1868"/>
    <w:multiLevelType w:val="multilevel"/>
    <w:tmpl w:val="818AF47A"/>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85011AE"/>
    <w:multiLevelType w:val="multilevel"/>
    <w:tmpl w:val="0D7EFB58"/>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3"/>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2"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3"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0"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3F90436"/>
    <w:multiLevelType w:val="hybridMultilevel"/>
    <w:tmpl w:val="7B841B40"/>
    <w:lvl w:ilvl="0" w:tplc="3F9226DA">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6"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9"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15:restartNumberingAfterBreak="0">
    <w:nsid w:val="7CEE7DE4"/>
    <w:multiLevelType w:val="multilevel"/>
    <w:tmpl w:val="7CEE7DE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9"/>
  </w:num>
  <w:num w:numId="2">
    <w:abstractNumId w:val="11"/>
  </w:num>
  <w:num w:numId="3">
    <w:abstractNumId w:val="20"/>
  </w:num>
  <w:num w:numId="4">
    <w:abstractNumId w:val="31"/>
  </w:num>
  <w:num w:numId="5">
    <w:abstractNumId w:val="15"/>
  </w:num>
  <w:num w:numId="6">
    <w:abstractNumId w:val="47"/>
  </w:num>
  <w:num w:numId="7">
    <w:abstractNumId w:val="44"/>
  </w:num>
  <w:num w:numId="8">
    <w:abstractNumId w:val="35"/>
  </w:num>
  <w:num w:numId="9">
    <w:abstractNumId w:val="14"/>
  </w:num>
  <w:num w:numId="10">
    <w:abstractNumId w:val="42"/>
  </w:num>
  <w:num w:numId="11">
    <w:abstractNumId w:val="29"/>
  </w:num>
  <w:num w:numId="12">
    <w:abstractNumId w:val="37"/>
  </w:num>
  <w:num w:numId="13">
    <w:abstractNumId w:val="22"/>
  </w:num>
  <w:num w:numId="14">
    <w:abstractNumId w:val="3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1"/>
  </w:num>
  <w:num w:numId="19">
    <w:abstractNumId w:val="8"/>
  </w:num>
  <w:num w:numId="20">
    <w:abstractNumId w:val="5"/>
  </w:num>
  <w:num w:numId="21">
    <w:abstractNumId w:val="1"/>
  </w:num>
  <w:num w:numId="22">
    <w:abstractNumId w:val="24"/>
  </w:num>
  <w:num w:numId="23">
    <w:abstractNumId w:val="43"/>
  </w:num>
  <w:num w:numId="24">
    <w:abstractNumId w:val="6"/>
  </w:num>
  <w:num w:numId="25">
    <w:abstractNumId w:val="19"/>
  </w:num>
  <w:num w:numId="26">
    <w:abstractNumId w:val="45"/>
  </w:num>
  <w:num w:numId="27">
    <w:abstractNumId w:val="8"/>
  </w:num>
  <w:num w:numId="28">
    <w:abstractNumId w:val="17"/>
  </w:num>
  <w:num w:numId="29">
    <w:abstractNumId w:val="48"/>
  </w:num>
  <w:num w:numId="30">
    <w:abstractNumId w:val="26"/>
  </w:num>
  <w:num w:numId="31">
    <w:abstractNumId w:val="27"/>
  </w:num>
  <w:num w:numId="32">
    <w:abstractNumId w:val="10"/>
  </w:num>
  <w:num w:numId="33">
    <w:abstractNumId w:val="51"/>
  </w:num>
  <w:num w:numId="34">
    <w:abstractNumId w:val="49"/>
  </w:num>
  <w:num w:numId="35">
    <w:abstractNumId w:val="34"/>
  </w:num>
  <w:num w:numId="36">
    <w:abstractNumId w:val="30"/>
  </w:num>
  <w:num w:numId="37">
    <w:abstractNumId w:val="39"/>
  </w:num>
  <w:num w:numId="38">
    <w:abstractNumId w:val="32"/>
  </w:num>
  <w:num w:numId="39">
    <w:abstractNumId w:val="28"/>
  </w:num>
  <w:num w:numId="40">
    <w:abstractNumId w:val="40"/>
  </w:num>
  <w:num w:numId="41">
    <w:abstractNumId w:val="2"/>
  </w:num>
  <w:num w:numId="42">
    <w:abstractNumId w:val="38"/>
  </w:num>
  <w:num w:numId="43">
    <w:abstractNumId w:val="41"/>
  </w:num>
  <w:num w:numId="44">
    <w:abstractNumId w:val="20"/>
  </w:num>
  <w:num w:numId="45">
    <w:abstractNumId w:val="20"/>
  </w:num>
  <w:num w:numId="46">
    <w:abstractNumId w:val="20"/>
  </w:num>
  <w:num w:numId="47">
    <w:abstractNumId w:val="20"/>
  </w:num>
  <w:num w:numId="48">
    <w:abstractNumId w:val="20"/>
  </w:num>
  <w:num w:numId="49">
    <w:abstractNumId w:val="20"/>
  </w:num>
  <w:num w:numId="50">
    <w:abstractNumId w:val="7"/>
  </w:num>
  <w:num w:numId="51">
    <w:abstractNumId w:val="16"/>
  </w:num>
  <w:num w:numId="52">
    <w:abstractNumId w:val="46"/>
  </w:num>
  <w:num w:numId="53">
    <w:abstractNumId w:val="36"/>
  </w:num>
  <w:num w:numId="54">
    <w:abstractNumId w:val="50"/>
  </w:num>
  <w:num w:numId="55">
    <w:abstractNumId w:val="4"/>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12"/>
  </w:num>
  <w:num w:numId="64">
    <w:abstractNumId w:val="23"/>
  </w:num>
  <w:num w:numId="65">
    <w:abstractNumId w:val="13"/>
  </w:num>
  <w:num w:numId="66">
    <w:abstractNumId w:val="20"/>
  </w:num>
  <w:num w:numId="67">
    <w:abstractNumId w:val="1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0E8"/>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0B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5D6"/>
    <w:rsid w:val="000717FB"/>
    <w:rsid w:val="000719BF"/>
    <w:rsid w:val="0007208A"/>
    <w:rsid w:val="0007213C"/>
    <w:rsid w:val="00072BBA"/>
    <w:rsid w:val="00072FF5"/>
    <w:rsid w:val="000730DC"/>
    <w:rsid w:val="00073A74"/>
    <w:rsid w:val="00075965"/>
    <w:rsid w:val="00075FDA"/>
    <w:rsid w:val="00076386"/>
    <w:rsid w:val="00076A95"/>
    <w:rsid w:val="00076D82"/>
    <w:rsid w:val="00080CA7"/>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2FC2"/>
    <w:rsid w:val="00093C49"/>
    <w:rsid w:val="00095A80"/>
    <w:rsid w:val="00095D97"/>
    <w:rsid w:val="000973E1"/>
    <w:rsid w:val="000A1402"/>
    <w:rsid w:val="000A1BE9"/>
    <w:rsid w:val="000A20BA"/>
    <w:rsid w:val="000A262C"/>
    <w:rsid w:val="000A2A0D"/>
    <w:rsid w:val="000A3C8D"/>
    <w:rsid w:val="000A3DFE"/>
    <w:rsid w:val="000A40EC"/>
    <w:rsid w:val="000A54EE"/>
    <w:rsid w:val="000A6A23"/>
    <w:rsid w:val="000A72CC"/>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0EB5"/>
    <w:rsid w:val="000C1D59"/>
    <w:rsid w:val="000C2B09"/>
    <w:rsid w:val="000C30CF"/>
    <w:rsid w:val="000C501D"/>
    <w:rsid w:val="000C5CBA"/>
    <w:rsid w:val="000C74BA"/>
    <w:rsid w:val="000C7531"/>
    <w:rsid w:val="000C7BA7"/>
    <w:rsid w:val="000C7C3F"/>
    <w:rsid w:val="000D0BD6"/>
    <w:rsid w:val="000D0C61"/>
    <w:rsid w:val="000D1440"/>
    <w:rsid w:val="000D1F96"/>
    <w:rsid w:val="000D27AD"/>
    <w:rsid w:val="000D28CF"/>
    <w:rsid w:val="000D29D1"/>
    <w:rsid w:val="000D2B0A"/>
    <w:rsid w:val="000D2E50"/>
    <w:rsid w:val="000D3286"/>
    <w:rsid w:val="000D344D"/>
    <w:rsid w:val="000D40E7"/>
    <w:rsid w:val="000D448F"/>
    <w:rsid w:val="000D584F"/>
    <w:rsid w:val="000D6FAA"/>
    <w:rsid w:val="000D76BC"/>
    <w:rsid w:val="000D7750"/>
    <w:rsid w:val="000E0229"/>
    <w:rsid w:val="000E059D"/>
    <w:rsid w:val="000E071E"/>
    <w:rsid w:val="000E0DEE"/>
    <w:rsid w:val="000E145C"/>
    <w:rsid w:val="000E181D"/>
    <w:rsid w:val="000E27AA"/>
    <w:rsid w:val="000E32D5"/>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0DCE"/>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0C"/>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5377"/>
    <w:rsid w:val="001467B1"/>
    <w:rsid w:val="0014686C"/>
    <w:rsid w:val="00147640"/>
    <w:rsid w:val="001500C5"/>
    <w:rsid w:val="00150175"/>
    <w:rsid w:val="001502C8"/>
    <w:rsid w:val="001503CB"/>
    <w:rsid w:val="001509A3"/>
    <w:rsid w:val="00151011"/>
    <w:rsid w:val="00151224"/>
    <w:rsid w:val="0015130F"/>
    <w:rsid w:val="00151F46"/>
    <w:rsid w:val="001527D4"/>
    <w:rsid w:val="001532BA"/>
    <w:rsid w:val="00153FED"/>
    <w:rsid w:val="00155953"/>
    <w:rsid w:val="00155AE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B54"/>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1147"/>
    <w:rsid w:val="00192254"/>
    <w:rsid w:val="00192442"/>
    <w:rsid w:val="00192FE6"/>
    <w:rsid w:val="0019360B"/>
    <w:rsid w:val="00193986"/>
    <w:rsid w:val="00193B08"/>
    <w:rsid w:val="0019432C"/>
    <w:rsid w:val="00194570"/>
    <w:rsid w:val="00196BF4"/>
    <w:rsid w:val="001972DA"/>
    <w:rsid w:val="001976AA"/>
    <w:rsid w:val="001A02F6"/>
    <w:rsid w:val="001A0606"/>
    <w:rsid w:val="001A15C6"/>
    <w:rsid w:val="001A16B5"/>
    <w:rsid w:val="001A18E9"/>
    <w:rsid w:val="001A3FA4"/>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5BE9"/>
    <w:rsid w:val="001B7E0C"/>
    <w:rsid w:val="001C0041"/>
    <w:rsid w:val="001C0674"/>
    <w:rsid w:val="001C1405"/>
    <w:rsid w:val="001C1B93"/>
    <w:rsid w:val="001C226F"/>
    <w:rsid w:val="001C35CE"/>
    <w:rsid w:val="001C38FA"/>
    <w:rsid w:val="001C5296"/>
    <w:rsid w:val="001C56F3"/>
    <w:rsid w:val="001C66AC"/>
    <w:rsid w:val="001C6754"/>
    <w:rsid w:val="001C6C72"/>
    <w:rsid w:val="001C77F0"/>
    <w:rsid w:val="001C79E5"/>
    <w:rsid w:val="001D25E2"/>
    <w:rsid w:val="001D30C8"/>
    <w:rsid w:val="001D30C9"/>
    <w:rsid w:val="001D3495"/>
    <w:rsid w:val="001D40BE"/>
    <w:rsid w:val="001D445B"/>
    <w:rsid w:val="001D46A0"/>
    <w:rsid w:val="001D4E24"/>
    <w:rsid w:val="001D50C2"/>
    <w:rsid w:val="001D5937"/>
    <w:rsid w:val="001D753C"/>
    <w:rsid w:val="001D7CA4"/>
    <w:rsid w:val="001D7DC4"/>
    <w:rsid w:val="001D7E58"/>
    <w:rsid w:val="001E13B3"/>
    <w:rsid w:val="001E30A0"/>
    <w:rsid w:val="001E3358"/>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CC"/>
    <w:rsid w:val="001F22D5"/>
    <w:rsid w:val="001F23BD"/>
    <w:rsid w:val="001F2573"/>
    <w:rsid w:val="001F34DA"/>
    <w:rsid w:val="001F4DAC"/>
    <w:rsid w:val="001F5019"/>
    <w:rsid w:val="001F51C5"/>
    <w:rsid w:val="001F65B0"/>
    <w:rsid w:val="001F67AA"/>
    <w:rsid w:val="001F6A62"/>
    <w:rsid w:val="001F6AFD"/>
    <w:rsid w:val="001F738D"/>
    <w:rsid w:val="001F7599"/>
    <w:rsid w:val="002001D7"/>
    <w:rsid w:val="002035B3"/>
    <w:rsid w:val="00204A2A"/>
    <w:rsid w:val="00204B22"/>
    <w:rsid w:val="00204B3A"/>
    <w:rsid w:val="0020535A"/>
    <w:rsid w:val="002055CB"/>
    <w:rsid w:val="002059EF"/>
    <w:rsid w:val="00205BDB"/>
    <w:rsid w:val="00206955"/>
    <w:rsid w:val="00206A79"/>
    <w:rsid w:val="0020A800"/>
    <w:rsid w:val="00210309"/>
    <w:rsid w:val="00211519"/>
    <w:rsid w:val="00211A2F"/>
    <w:rsid w:val="0021224B"/>
    <w:rsid w:val="00212950"/>
    <w:rsid w:val="00212FB8"/>
    <w:rsid w:val="00213709"/>
    <w:rsid w:val="00213BA0"/>
    <w:rsid w:val="002149AF"/>
    <w:rsid w:val="00214A86"/>
    <w:rsid w:val="00215AAA"/>
    <w:rsid w:val="0021683C"/>
    <w:rsid w:val="00216F5F"/>
    <w:rsid w:val="002174C9"/>
    <w:rsid w:val="00220268"/>
    <w:rsid w:val="00220615"/>
    <w:rsid w:val="00221985"/>
    <w:rsid w:val="00221EC5"/>
    <w:rsid w:val="00222504"/>
    <w:rsid w:val="00222A7A"/>
    <w:rsid w:val="00223EAB"/>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0BDE"/>
    <w:rsid w:val="00241311"/>
    <w:rsid w:val="0024174E"/>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6095C"/>
    <w:rsid w:val="00260AEE"/>
    <w:rsid w:val="00261F1F"/>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438"/>
    <w:rsid w:val="00270B1A"/>
    <w:rsid w:val="00271589"/>
    <w:rsid w:val="002729F1"/>
    <w:rsid w:val="00273177"/>
    <w:rsid w:val="0027455B"/>
    <w:rsid w:val="00275074"/>
    <w:rsid w:val="002763E9"/>
    <w:rsid w:val="00276736"/>
    <w:rsid w:val="00276F4E"/>
    <w:rsid w:val="0027773D"/>
    <w:rsid w:val="002815FA"/>
    <w:rsid w:val="00281930"/>
    <w:rsid w:val="002824C2"/>
    <w:rsid w:val="002829FC"/>
    <w:rsid w:val="00284E32"/>
    <w:rsid w:val="002851EB"/>
    <w:rsid w:val="00285510"/>
    <w:rsid w:val="00285BD1"/>
    <w:rsid w:val="00285DE2"/>
    <w:rsid w:val="0028616D"/>
    <w:rsid w:val="00286965"/>
    <w:rsid w:val="00287234"/>
    <w:rsid w:val="0029136E"/>
    <w:rsid w:val="002919B6"/>
    <w:rsid w:val="00291F2B"/>
    <w:rsid w:val="00292399"/>
    <w:rsid w:val="00292AE4"/>
    <w:rsid w:val="00294445"/>
    <w:rsid w:val="00294B4D"/>
    <w:rsid w:val="0029537E"/>
    <w:rsid w:val="0029580F"/>
    <w:rsid w:val="002960D5"/>
    <w:rsid w:val="00297926"/>
    <w:rsid w:val="00297AE8"/>
    <w:rsid w:val="00297AF8"/>
    <w:rsid w:val="002A02C9"/>
    <w:rsid w:val="002A1062"/>
    <w:rsid w:val="002A2012"/>
    <w:rsid w:val="002A22C5"/>
    <w:rsid w:val="002A2413"/>
    <w:rsid w:val="002A2F5E"/>
    <w:rsid w:val="002A2FBD"/>
    <w:rsid w:val="002A352A"/>
    <w:rsid w:val="002A5EC6"/>
    <w:rsid w:val="002A607D"/>
    <w:rsid w:val="002A6183"/>
    <w:rsid w:val="002A7A13"/>
    <w:rsid w:val="002B0106"/>
    <w:rsid w:val="002B02B0"/>
    <w:rsid w:val="002B132E"/>
    <w:rsid w:val="002B1499"/>
    <w:rsid w:val="002B1507"/>
    <w:rsid w:val="002B1DF1"/>
    <w:rsid w:val="002B27FA"/>
    <w:rsid w:val="002B2813"/>
    <w:rsid w:val="002B2D29"/>
    <w:rsid w:val="002B3B31"/>
    <w:rsid w:val="002B3BBD"/>
    <w:rsid w:val="002B4FA7"/>
    <w:rsid w:val="002C00AC"/>
    <w:rsid w:val="002C0C4B"/>
    <w:rsid w:val="002C1EEA"/>
    <w:rsid w:val="002C43E4"/>
    <w:rsid w:val="002C448F"/>
    <w:rsid w:val="002C47AD"/>
    <w:rsid w:val="002C5510"/>
    <w:rsid w:val="002C6034"/>
    <w:rsid w:val="002C635B"/>
    <w:rsid w:val="002C7170"/>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C7E"/>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8A7"/>
    <w:rsid w:val="002F2D8F"/>
    <w:rsid w:val="002F5BE4"/>
    <w:rsid w:val="002F5D93"/>
    <w:rsid w:val="002F613F"/>
    <w:rsid w:val="002F695B"/>
    <w:rsid w:val="002F7128"/>
    <w:rsid w:val="002F72DA"/>
    <w:rsid w:val="002F76B1"/>
    <w:rsid w:val="002F7CDC"/>
    <w:rsid w:val="002F7D66"/>
    <w:rsid w:val="002F7DBE"/>
    <w:rsid w:val="002FD911"/>
    <w:rsid w:val="0030090B"/>
    <w:rsid w:val="00301594"/>
    <w:rsid w:val="00302AE8"/>
    <w:rsid w:val="00302BB1"/>
    <w:rsid w:val="003030F0"/>
    <w:rsid w:val="0030404B"/>
    <w:rsid w:val="00304210"/>
    <w:rsid w:val="003048D7"/>
    <w:rsid w:val="00304A1B"/>
    <w:rsid w:val="00304AD2"/>
    <w:rsid w:val="00304EAA"/>
    <w:rsid w:val="00305297"/>
    <w:rsid w:val="0030626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2CA"/>
    <w:rsid w:val="00315AAB"/>
    <w:rsid w:val="003175E1"/>
    <w:rsid w:val="00320299"/>
    <w:rsid w:val="00321154"/>
    <w:rsid w:val="003211B0"/>
    <w:rsid w:val="00321293"/>
    <w:rsid w:val="00321EDA"/>
    <w:rsid w:val="0032227C"/>
    <w:rsid w:val="003224AA"/>
    <w:rsid w:val="003224E7"/>
    <w:rsid w:val="00324119"/>
    <w:rsid w:val="00325D7A"/>
    <w:rsid w:val="00326145"/>
    <w:rsid w:val="00327163"/>
    <w:rsid w:val="00327305"/>
    <w:rsid w:val="003273C5"/>
    <w:rsid w:val="00327531"/>
    <w:rsid w:val="00330187"/>
    <w:rsid w:val="00330E0C"/>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59C1"/>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585"/>
    <w:rsid w:val="00372F19"/>
    <w:rsid w:val="003735C6"/>
    <w:rsid w:val="00374309"/>
    <w:rsid w:val="0037430C"/>
    <w:rsid w:val="00374848"/>
    <w:rsid w:val="003757A1"/>
    <w:rsid w:val="00375D09"/>
    <w:rsid w:val="003762DC"/>
    <w:rsid w:val="0037630F"/>
    <w:rsid w:val="00376F3D"/>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532"/>
    <w:rsid w:val="0038771D"/>
    <w:rsid w:val="00390935"/>
    <w:rsid w:val="003919D0"/>
    <w:rsid w:val="00392491"/>
    <w:rsid w:val="003935B0"/>
    <w:rsid w:val="00393E44"/>
    <w:rsid w:val="00394301"/>
    <w:rsid w:val="00394C36"/>
    <w:rsid w:val="00395844"/>
    <w:rsid w:val="0039747B"/>
    <w:rsid w:val="00397AB6"/>
    <w:rsid w:val="00397ACA"/>
    <w:rsid w:val="00397C9D"/>
    <w:rsid w:val="003A0D87"/>
    <w:rsid w:val="003A10C3"/>
    <w:rsid w:val="003A190E"/>
    <w:rsid w:val="003A2658"/>
    <w:rsid w:val="003A288D"/>
    <w:rsid w:val="003A495D"/>
    <w:rsid w:val="003A4A40"/>
    <w:rsid w:val="003A4C7C"/>
    <w:rsid w:val="003A5611"/>
    <w:rsid w:val="003A5844"/>
    <w:rsid w:val="003A597F"/>
    <w:rsid w:val="003A613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5526"/>
    <w:rsid w:val="003B6EC0"/>
    <w:rsid w:val="003B75B9"/>
    <w:rsid w:val="003C087B"/>
    <w:rsid w:val="003C0DA2"/>
    <w:rsid w:val="003C1A18"/>
    <w:rsid w:val="003C4F42"/>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2A0"/>
    <w:rsid w:val="003F2CC6"/>
    <w:rsid w:val="003F3FCC"/>
    <w:rsid w:val="003F5547"/>
    <w:rsid w:val="003F5C40"/>
    <w:rsid w:val="003F6E12"/>
    <w:rsid w:val="003F6F8B"/>
    <w:rsid w:val="003F75ED"/>
    <w:rsid w:val="003F7CF4"/>
    <w:rsid w:val="004002B7"/>
    <w:rsid w:val="0040061E"/>
    <w:rsid w:val="0040067D"/>
    <w:rsid w:val="00400F31"/>
    <w:rsid w:val="004023BA"/>
    <w:rsid w:val="004025AC"/>
    <w:rsid w:val="004030D8"/>
    <w:rsid w:val="0040473B"/>
    <w:rsid w:val="00406B4D"/>
    <w:rsid w:val="00411B1D"/>
    <w:rsid w:val="00412E9B"/>
    <w:rsid w:val="0041443C"/>
    <w:rsid w:val="004144C8"/>
    <w:rsid w:val="0041488F"/>
    <w:rsid w:val="004154B6"/>
    <w:rsid w:val="004154F7"/>
    <w:rsid w:val="004165F9"/>
    <w:rsid w:val="00416625"/>
    <w:rsid w:val="00416C03"/>
    <w:rsid w:val="00416D44"/>
    <w:rsid w:val="00416F2C"/>
    <w:rsid w:val="004176FF"/>
    <w:rsid w:val="00417A1E"/>
    <w:rsid w:val="00417C69"/>
    <w:rsid w:val="00417E57"/>
    <w:rsid w:val="00421A27"/>
    <w:rsid w:val="00421D0A"/>
    <w:rsid w:val="004226C3"/>
    <w:rsid w:val="004241C5"/>
    <w:rsid w:val="00424FA7"/>
    <w:rsid w:val="00425D2C"/>
    <w:rsid w:val="00426A87"/>
    <w:rsid w:val="00427007"/>
    <w:rsid w:val="004309D8"/>
    <w:rsid w:val="004313D1"/>
    <w:rsid w:val="004318BA"/>
    <w:rsid w:val="0043210B"/>
    <w:rsid w:val="00432110"/>
    <w:rsid w:val="00432865"/>
    <w:rsid w:val="004328EE"/>
    <w:rsid w:val="00432CB5"/>
    <w:rsid w:val="00433EBE"/>
    <w:rsid w:val="00434406"/>
    <w:rsid w:val="00440FED"/>
    <w:rsid w:val="00441B92"/>
    <w:rsid w:val="004434F5"/>
    <w:rsid w:val="00443A9F"/>
    <w:rsid w:val="0044474B"/>
    <w:rsid w:val="00445FF7"/>
    <w:rsid w:val="004508A8"/>
    <w:rsid w:val="00450D0C"/>
    <w:rsid w:val="00452A45"/>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C07"/>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A45"/>
    <w:rsid w:val="00481D90"/>
    <w:rsid w:val="00481F8A"/>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3C2"/>
    <w:rsid w:val="00492877"/>
    <w:rsid w:val="00494A9C"/>
    <w:rsid w:val="00495BA6"/>
    <w:rsid w:val="00495F21"/>
    <w:rsid w:val="00496DC2"/>
    <w:rsid w:val="00496E75"/>
    <w:rsid w:val="004A014C"/>
    <w:rsid w:val="004A0AA8"/>
    <w:rsid w:val="004A0E06"/>
    <w:rsid w:val="004A1FE4"/>
    <w:rsid w:val="004A2103"/>
    <w:rsid w:val="004A2C59"/>
    <w:rsid w:val="004A2CA9"/>
    <w:rsid w:val="004A2E69"/>
    <w:rsid w:val="004A33EF"/>
    <w:rsid w:val="004A34C9"/>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AA4"/>
    <w:rsid w:val="004B7CE4"/>
    <w:rsid w:val="004C0401"/>
    <w:rsid w:val="004C0C49"/>
    <w:rsid w:val="004C1096"/>
    <w:rsid w:val="004C183D"/>
    <w:rsid w:val="004C394F"/>
    <w:rsid w:val="004C3D63"/>
    <w:rsid w:val="004C3EC7"/>
    <w:rsid w:val="004C3EEE"/>
    <w:rsid w:val="004C3F12"/>
    <w:rsid w:val="004C483D"/>
    <w:rsid w:val="004C4D15"/>
    <w:rsid w:val="004C4D8E"/>
    <w:rsid w:val="004C6DA5"/>
    <w:rsid w:val="004C795A"/>
    <w:rsid w:val="004C7BFE"/>
    <w:rsid w:val="004C7F93"/>
    <w:rsid w:val="004D07BA"/>
    <w:rsid w:val="004D2629"/>
    <w:rsid w:val="004D26B8"/>
    <w:rsid w:val="004D2C2C"/>
    <w:rsid w:val="004D38C2"/>
    <w:rsid w:val="004D41DC"/>
    <w:rsid w:val="004D454E"/>
    <w:rsid w:val="004D4654"/>
    <w:rsid w:val="004D4FBD"/>
    <w:rsid w:val="004D4FC0"/>
    <w:rsid w:val="004D5CE7"/>
    <w:rsid w:val="004D5FB0"/>
    <w:rsid w:val="004D6381"/>
    <w:rsid w:val="004D74D1"/>
    <w:rsid w:val="004D7DA8"/>
    <w:rsid w:val="004E10CD"/>
    <w:rsid w:val="004E1401"/>
    <w:rsid w:val="004E1F39"/>
    <w:rsid w:val="004E2892"/>
    <w:rsid w:val="004E362B"/>
    <w:rsid w:val="004E3681"/>
    <w:rsid w:val="004E3D74"/>
    <w:rsid w:val="004E5371"/>
    <w:rsid w:val="004E5961"/>
    <w:rsid w:val="004E5DE1"/>
    <w:rsid w:val="004E784B"/>
    <w:rsid w:val="004E7B0F"/>
    <w:rsid w:val="004F0224"/>
    <w:rsid w:val="004F0DB4"/>
    <w:rsid w:val="004F0E04"/>
    <w:rsid w:val="004F125C"/>
    <w:rsid w:val="004F1CD3"/>
    <w:rsid w:val="004F1E21"/>
    <w:rsid w:val="004F1EBC"/>
    <w:rsid w:val="004F20E8"/>
    <w:rsid w:val="004F3172"/>
    <w:rsid w:val="004F3B71"/>
    <w:rsid w:val="004F3FE5"/>
    <w:rsid w:val="004F5154"/>
    <w:rsid w:val="004F5835"/>
    <w:rsid w:val="004F5A71"/>
    <w:rsid w:val="004F661C"/>
    <w:rsid w:val="004F6777"/>
    <w:rsid w:val="004F6D99"/>
    <w:rsid w:val="004F7D92"/>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22CA"/>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686"/>
    <w:rsid w:val="005469F5"/>
    <w:rsid w:val="00546F36"/>
    <w:rsid w:val="005516B0"/>
    <w:rsid w:val="005518ED"/>
    <w:rsid w:val="00551A64"/>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12AF"/>
    <w:rsid w:val="0056272D"/>
    <w:rsid w:val="00562BAB"/>
    <w:rsid w:val="0056308E"/>
    <w:rsid w:val="005638C1"/>
    <w:rsid w:val="00563F16"/>
    <w:rsid w:val="0056415C"/>
    <w:rsid w:val="005649BF"/>
    <w:rsid w:val="005650ED"/>
    <w:rsid w:val="00565869"/>
    <w:rsid w:val="0056701B"/>
    <w:rsid w:val="00567415"/>
    <w:rsid w:val="00567610"/>
    <w:rsid w:val="00570D9F"/>
    <w:rsid w:val="0057178A"/>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7FB"/>
    <w:rsid w:val="00587229"/>
    <w:rsid w:val="00587503"/>
    <w:rsid w:val="00587F7F"/>
    <w:rsid w:val="00590E8D"/>
    <w:rsid w:val="00590FAD"/>
    <w:rsid w:val="00591511"/>
    <w:rsid w:val="00591E50"/>
    <w:rsid w:val="005928B4"/>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8D6"/>
    <w:rsid w:val="005C1948"/>
    <w:rsid w:val="005C1D4A"/>
    <w:rsid w:val="005C22F9"/>
    <w:rsid w:val="005C263C"/>
    <w:rsid w:val="005C2679"/>
    <w:rsid w:val="005C298C"/>
    <w:rsid w:val="005C519A"/>
    <w:rsid w:val="005C5870"/>
    <w:rsid w:val="005C77C4"/>
    <w:rsid w:val="005D059A"/>
    <w:rsid w:val="005D07C5"/>
    <w:rsid w:val="005D1A81"/>
    <w:rsid w:val="005D21B7"/>
    <w:rsid w:val="005D27FA"/>
    <w:rsid w:val="005D2DAD"/>
    <w:rsid w:val="005D3F1A"/>
    <w:rsid w:val="005D4302"/>
    <w:rsid w:val="005D5A20"/>
    <w:rsid w:val="005D5E09"/>
    <w:rsid w:val="005D6367"/>
    <w:rsid w:val="005D786C"/>
    <w:rsid w:val="005E00E5"/>
    <w:rsid w:val="005E0148"/>
    <w:rsid w:val="005E049F"/>
    <w:rsid w:val="005E0AEA"/>
    <w:rsid w:val="005E0BB6"/>
    <w:rsid w:val="005E1CD3"/>
    <w:rsid w:val="005E2D80"/>
    <w:rsid w:val="005E3073"/>
    <w:rsid w:val="005E316A"/>
    <w:rsid w:val="005E3736"/>
    <w:rsid w:val="005E5CCD"/>
    <w:rsid w:val="005E7088"/>
    <w:rsid w:val="005E77DC"/>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B2E"/>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19CB"/>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28"/>
    <w:rsid w:val="0062576D"/>
    <w:rsid w:val="006260C8"/>
    <w:rsid w:val="0062661B"/>
    <w:rsid w:val="00627832"/>
    <w:rsid w:val="00630118"/>
    <w:rsid w:val="00630514"/>
    <w:rsid w:val="006310AE"/>
    <w:rsid w:val="00631762"/>
    <w:rsid w:val="00632196"/>
    <w:rsid w:val="00632BA2"/>
    <w:rsid w:val="00632F3C"/>
    <w:rsid w:val="00633BF2"/>
    <w:rsid w:val="00633F67"/>
    <w:rsid w:val="006345C3"/>
    <w:rsid w:val="0063530F"/>
    <w:rsid w:val="00635A35"/>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47BC"/>
    <w:rsid w:val="00656307"/>
    <w:rsid w:val="006565D8"/>
    <w:rsid w:val="00656B96"/>
    <w:rsid w:val="00656EB3"/>
    <w:rsid w:val="00656F79"/>
    <w:rsid w:val="0065736B"/>
    <w:rsid w:val="006578E4"/>
    <w:rsid w:val="00657AE5"/>
    <w:rsid w:val="006619B0"/>
    <w:rsid w:val="00662012"/>
    <w:rsid w:val="00662543"/>
    <w:rsid w:val="006626D0"/>
    <w:rsid w:val="006628E9"/>
    <w:rsid w:val="006641F4"/>
    <w:rsid w:val="00664A08"/>
    <w:rsid w:val="00664E8C"/>
    <w:rsid w:val="00665F7C"/>
    <w:rsid w:val="0066699A"/>
    <w:rsid w:val="00666DFC"/>
    <w:rsid w:val="00666EBB"/>
    <w:rsid w:val="0066779E"/>
    <w:rsid w:val="00667FAF"/>
    <w:rsid w:val="0067096D"/>
    <w:rsid w:val="00670AF4"/>
    <w:rsid w:val="00670E47"/>
    <w:rsid w:val="006719E0"/>
    <w:rsid w:val="0067202C"/>
    <w:rsid w:val="0067269D"/>
    <w:rsid w:val="006726A0"/>
    <w:rsid w:val="00672988"/>
    <w:rsid w:val="00672C64"/>
    <w:rsid w:val="00674CA6"/>
    <w:rsid w:val="00674E6A"/>
    <w:rsid w:val="00675CF4"/>
    <w:rsid w:val="00676A64"/>
    <w:rsid w:val="00677925"/>
    <w:rsid w:val="006779BF"/>
    <w:rsid w:val="00677F94"/>
    <w:rsid w:val="00680F46"/>
    <w:rsid w:val="0068108F"/>
    <w:rsid w:val="00681FDC"/>
    <w:rsid w:val="00682B53"/>
    <w:rsid w:val="00682F27"/>
    <w:rsid w:val="00683137"/>
    <w:rsid w:val="00684B92"/>
    <w:rsid w:val="006859DB"/>
    <w:rsid w:val="0068678D"/>
    <w:rsid w:val="006872DC"/>
    <w:rsid w:val="00687488"/>
    <w:rsid w:val="0068751C"/>
    <w:rsid w:val="006904ED"/>
    <w:rsid w:val="00690E2E"/>
    <w:rsid w:val="006915D7"/>
    <w:rsid w:val="00692814"/>
    <w:rsid w:val="006932E7"/>
    <w:rsid w:val="00693347"/>
    <w:rsid w:val="0069334C"/>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0B4"/>
    <w:rsid w:val="006B23B9"/>
    <w:rsid w:val="006B271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5503"/>
    <w:rsid w:val="006C6798"/>
    <w:rsid w:val="006C6DF7"/>
    <w:rsid w:val="006D0C12"/>
    <w:rsid w:val="006D0E6B"/>
    <w:rsid w:val="006D2146"/>
    <w:rsid w:val="006D2DC9"/>
    <w:rsid w:val="006D632E"/>
    <w:rsid w:val="006E022A"/>
    <w:rsid w:val="006E05DC"/>
    <w:rsid w:val="006E094A"/>
    <w:rsid w:val="006E1035"/>
    <w:rsid w:val="006E12B1"/>
    <w:rsid w:val="006E13D1"/>
    <w:rsid w:val="006E2105"/>
    <w:rsid w:val="006E2867"/>
    <w:rsid w:val="006E34DD"/>
    <w:rsid w:val="006E3DC5"/>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7AD"/>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6CE1"/>
    <w:rsid w:val="0071705B"/>
    <w:rsid w:val="00720505"/>
    <w:rsid w:val="007224D0"/>
    <w:rsid w:val="007236A3"/>
    <w:rsid w:val="007239B6"/>
    <w:rsid w:val="00723A62"/>
    <w:rsid w:val="0072490A"/>
    <w:rsid w:val="00724B64"/>
    <w:rsid w:val="0072517D"/>
    <w:rsid w:val="00726878"/>
    <w:rsid w:val="0073124A"/>
    <w:rsid w:val="00731B79"/>
    <w:rsid w:val="007320A2"/>
    <w:rsid w:val="007327CE"/>
    <w:rsid w:val="00733385"/>
    <w:rsid w:val="00733893"/>
    <w:rsid w:val="00734A05"/>
    <w:rsid w:val="00734A07"/>
    <w:rsid w:val="00734A21"/>
    <w:rsid w:val="00734BF8"/>
    <w:rsid w:val="00734FE8"/>
    <w:rsid w:val="00735B14"/>
    <w:rsid w:val="00735C6F"/>
    <w:rsid w:val="00735C77"/>
    <w:rsid w:val="007365ED"/>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1CFE"/>
    <w:rsid w:val="007626D0"/>
    <w:rsid w:val="007637BF"/>
    <w:rsid w:val="0076439F"/>
    <w:rsid w:val="007651CA"/>
    <w:rsid w:val="00767519"/>
    <w:rsid w:val="007701CC"/>
    <w:rsid w:val="00770476"/>
    <w:rsid w:val="007704E1"/>
    <w:rsid w:val="00770E5C"/>
    <w:rsid w:val="0077203B"/>
    <w:rsid w:val="007720BD"/>
    <w:rsid w:val="00772569"/>
    <w:rsid w:val="00772B8C"/>
    <w:rsid w:val="00772E8C"/>
    <w:rsid w:val="00772FDB"/>
    <w:rsid w:val="0077316B"/>
    <w:rsid w:val="007736D3"/>
    <w:rsid w:val="0077500F"/>
    <w:rsid w:val="0077548E"/>
    <w:rsid w:val="00775499"/>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4A13"/>
    <w:rsid w:val="0078539D"/>
    <w:rsid w:val="007856C1"/>
    <w:rsid w:val="00785B0F"/>
    <w:rsid w:val="00787051"/>
    <w:rsid w:val="00787536"/>
    <w:rsid w:val="0079018D"/>
    <w:rsid w:val="007901DC"/>
    <w:rsid w:val="00790A8F"/>
    <w:rsid w:val="00791A00"/>
    <w:rsid w:val="00791DDB"/>
    <w:rsid w:val="00792CEE"/>
    <w:rsid w:val="007936A8"/>
    <w:rsid w:val="00793C4C"/>
    <w:rsid w:val="007962B4"/>
    <w:rsid w:val="00796F15"/>
    <w:rsid w:val="00797AA9"/>
    <w:rsid w:val="00797BB1"/>
    <w:rsid w:val="00797E22"/>
    <w:rsid w:val="007A071E"/>
    <w:rsid w:val="007A138F"/>
    <w:rsid w:val="007A1640"/>
    <w:rsid w:val="007A1AE4"/>
    <w:rsid w:val="007A39DF"/>
    <w:rsid w:val="007A3B29"/>
    <w:rsid w:val="007A43ED"/>
    <w:rsid w:val="007A4BDD"/>
    <w:rsid w:val="007A56AA"/>
    <w:rsid w:val="007A6A65"/>
    <w:rsid w:val="007A6CFD"/>
    <w:rsid w:val="007A72EE"/>
    <w:rsid w:val="007A771C"/>
    <w:rsid w:val="007B0397"/>
    <w:rsid w:val="007B0ADB"/>
    <w:rsid w:val="007B1645"/>
    <w:rsid w:val="007B26EE"/>
    <w:rsid w:val="007B3502"/>
    <w:rsid w:val="007B3E6D"/>
    <w:rsid w:val="007B44ED"/>
    <w:rsid w:val="007B491A"/>
    <w:rsid w:val="007B5370"/>
    <w:rsid w:val="007B5C0A"/>
    <w:rsid w:val="007B61F5"/>
    <w:rsid w:val="007B63FA"/>
    <w:rsid w:val="007B7496"/>
    <w:rsid w:val="007C0802"/>
    <w:rsid w:val="007C12BE"/>
    <w:rsid w:val="007C2739"/>
    <w:rsid w:val="007C27A2"/>
    <w:rsid w:val="007C2E48"/>
    <w:rsid w:val="007C4B0F"/>
    <w:rsid w:val="007C4DAD"/>
    <w:rsid w:val="007C5830"/>
    <w:rsid w:val="007C599E"/>
    <w:rsid w:val="007C5C10"/>
    <w:rsid w:val="007C5DB8"/>
    <w:rsid w:val="007C5DCE"/>
    <w:rsid w:val="007C6CA2"/>
    <w:rsid w:val="007C6D27"/>
    <w:rsid w:val="007D05B2"/>
    <w:rsid w:val="007D05FA"/>
    <w:rsid w:val="007D0C44"/>
    <w:rsid w:val="007D1972"/>
    <w:rsid w:val="007D1F33"/>
    <w:rsid w:val="007D2ABB"/>
    <w:rsid w:val="007D3307"/>
    <w:rsid w:val="007D4223"/>
    <w:rsid w:val="007D54F8"/>
    <w:rsid w:val="007D5E27"/>
    <w:rsid w:val="007D619C"/>
    <w:rsid w:val="007D6F64"/>
    <w:rsid w:val="007E1782"/>
    <w:rsid w:val="007E239A"/>
    <w:rsid w:val="007E25AB"/>
    <w:rsid w:val="007E2F41"/>
    <w:rsid w:val="007E44FC"/>
    <w:rsid w:val="007E5AC2"/>
    <w:rsid w:val="007E6DFA"/>
    <w:rsid w:val="007E79C5"/>
    <w:rsid w:val="007F2845"/>
    <w:rsid w:val="007F2A69"/>
    <w:rsid w:val="007F38A2"/>
    <w:rsid w:val="007F43BC"/>
    <w:rsid w:val="007F4740"/>
    <w:rsid w:val="007F788B"/>
    <w:rsid w:val="008006C6"/>
    <w:rsid w:val="00800C52"/>
    <w:rsid w:val="0080153E"/>
    <w:rsid w:val="008018C8"/>
    <w:rsid w:val="0080263A"/>
    <w:rsid w:val="00802A95"/>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14B9"/>
    <w:rsid w:val="0083350F"/>
    <w:rsid w:val="008335AB"/>
    <w:rsid w:val="00834358"/>
    <w:rsid w:val="008346BD"/>
    <w:rsid w:val="0083480D"/>
    <w:rsid w:val="00834923"/>
    <w:rsid w:val="00834BF0"/>
    <w:rsid w:val="008359EB"/>
    <w:rsid w:val="00836B7A"/>
    <w:rsid w:val="00836DEE"/>
    <w:rsid w:val="00837B90"/>
    <w:rsid w:val="008409AA"/>
    <w:rsid w:val="00840FB8"/>
    <w:rsid w:val="00841924"/>
    <w:rsid w:val="00841FC5"/>
    <w:rsid w:val="00842285"/>
    <w:rsid w:val="00842DE4"/>
    <w:rsid w:val="00842E0C"/>
    <w:rsid w:val="00842FF5"/>
    <w:rsid w:val="0084301D"/>
    <w:rsid w:val="00843A7A"/>
    <w:rsid w:val="008447F5"/>
    <w:rsid w:val="00846114"/>
    <w:rsid w:val="00846292"/>
    <w:rsid w:val="0084714C"/>
    <w:rsid w:val="00850448"/>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7"/>
    <w:rsid w:val="008628C8"/>
    <w:rsid w:val="00862B2A"/>
    <w:rsid w:val="00862DAA"/>
    <w:rsid w:val="008630B9"/>
    <w:rsid w:val="00863F37"/>
    <w:rsid w:val="0086406B"/>
    <w:rsid w:val="00864C8C"/>
    <w:rsid w:val="008652B8"/>
    <w:rsid w:val="008659FB"/>
    <w:rsid w:val="0086709D"/>
    <w:rsid w:val="00867651"/>
    <w:rsid w:val="00867B5A"/>
    <w:rsid w:val="008721CE"/>
    <w:rsid w:val="00874009"/>
    <w:rsid w:val="00874158"/>
    <w:rsid w:val="008743D9"/>
    <w:rsid w:val="008743F3"/>
    <w:rsid w:val="0087444A"/>
    <w:rsid w:val="00875139"/>
    <w:rsid w:val="00875410"/>
    <w:rsid w:val="00880EDF"/>
    <w:rsid w:val="008811FD"/>
    <w:rsid w:val="008818A7"/>
    <w:rsid w:val="00882DE6"/>
    <w:rsid w:val="00883A20"/>
    <w:rsid w:val="00883D4D"/>
    <w:rsid w:val="00884B59"/>
    <w:rsid w:val="008850BA"/>
    <w:rsid w:val="00885580"/>
    <w:rsid w:val="00885876"/>
    <w:rsid w:val="00886185"/>
    <w:rsid w:val="008861D9"/>
    <w:rsid w:val="0088638C"/>
    <w:rsid w:val="00886EDF"/>
    <w:rsid w:val="008908E5"/>
    <w:rsid w:val="00891216"/>
    <w:rsid w:val="00891799"/>
    <w:rsid w:val="00891C5F"/>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4EE8"/>
    <w:rsid w:val="008A6D62"/>
    <w:rsid w:val="008A72C3"/>
    <w:rsid w:val="008B13E9"/>
    <w:rsid w:val="008B1A56"/>
    <w:rsid w:val="008B2257"/>
    <w:rsid w:val="008B2436"/>
    <w:rsid w:val="008B3B51"/>
    <w:rsid w:val="008B4057"/>
    <w:rsid w:val="008B4145"/>
    <w:rsid w:val="008B497C"/>
    <w:rsid w:val="008B4987"/>
    <w:rsid w:val="008B5071"/>
    <w:rsid w:val="008B5290"/>
    <w:rsid w:val="008B678B"/>
    <w:rsid w:val="008B6A40"/>
    <w:rsid w:val="008B6F33"/>
    <w:rsid w:val="008B72EC"/>
    <w:rsid w:val="008C0C80"/>
    <w:rsid w:val="008C243F"/>
    <w:rsid w:val="008C2CFD"/>
    <w:rsid w:val="008C3FDC"/>
    <w:rsid w:val="008C47AD"/>
    <w:rsid w:val="008C4ED6"/>
    <w:rsid w:val="008C5160"/>
    <w:rsid w:val="008C5CAE"/>
    <w:rsid w:val="008C5F46"/>
    <w:rsid w:val="008C603A"/>
    <w:rsid w:val="008C6C5C"/>
    <w:rsid w:val="008C71C8"/>
    <w:rsid w:val="008C72CE"/>
    <w:rsid w:val="008D167D"/>
    <w:rsid w:val="008D2D5A"/>
    <w:rsid w:val="008D3116"/>
    <w:rsid w:val="008D492A"/>
    <w:rsid w:val="008D4B58"/>
    <w:rsid w:val="008D4B7F"/>
    <w:rsid w:val="008D4B8A"/>
    <w:rsid w:val="008D5E69"/>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45A"/>
    <w:rsid w:val="008F1264"/>
    <w:rsid w:val="008F2908"/>
    <w:rsid w:val="008F47C6"/>
    <w:rsid w:val="008F56E7"/>
    <w:rsid w:val="008F5AAF"/>
    <w:rsid w:val="008F6647"/>
    <w:rsid w:val="008F700E"/>
    <w:rsid w:val="008F78EE"/>
    <w:rsid w:val="008F7A7F"/>
    <w:rsid w:val="00900343"/>
    <w:rsid w:val="009006A2"/>
    <w:rsid w:val="0090102B"/>
    <w:rsid w:val="00901448"/>
    <w:rsid w:val="0090201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3C5B"/>
    <w:rsid w:val="009149B1"/>
    <w:rsid w:val="00914D6D"/>
    <w:rsid w:val="00915B81"/>
    <w:rsid w:val="00915D6B"/>
    <w:rsid w:val="009160DF"/>
    <w:rsid w:val="009162C7"/>
    <w:rsid w:val="0091675C"/>
    <w:rsid w:val="00916EC2"/>
    <w:rsid w:val="009175DB"/>
    <w:rsid w:val="009213BD"/>
    <w:rsid w:val="00921B89"/>
    <w:rsid w:val="009230A6"/>
    <w:rsid w:val="00923704"/>
    <w:rsid w:val="00924627"/>
    <w:rsid w:val="009250A8"/>
    <w:rsid w:val="0092566D"/>
    <w:rsid w:val="00925BE6"/>
    <w:rsid w:val="00926697"/>
    <w:rsid w:val="00926F61"/>
    <w:rsid w:val="00926FA9"/>
    <w:rsid w:val="009304B8"/>
    <w:rsid w:val="009306F7"/>
    <w:rsid w:val="00930ABA"/>
    <w:rsid w:val="0093123D"/>
    <w:rsid w:val="00933040"/>
    <w:rsid w:val="009330E9"/>
    <w:rsid w:val="009331B6"/>
    <w:rsid w:val="00934D97"/>
    <w:rsid w:val="009351E0"/>
    <w:rsid w:val="00935D15"/>
    <w:rsid w:val="00936EB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4DC2"/>
    <w:rsid w:val="0095526F"/>
    <w:rsid w:val="0095569F"/>
    <w:rsid w:val="009564E9"/>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673F"/>
    <w:rsid w:val="00967354"/>
    <w:rsid w:val="00967F99"/>
    <w:rsid w:val="009713BF"/>
    <w:rsid w:val="00971592"/>
    <w:rsid w:val="00971617"/>
    <w:rsid w:val="00971DDF"/>
    <w:rsid w:val="0097225C"/>
    <w:rsid w:val="009731D6"/>
    <w:rsid w:val="00973AC0"/>
    <w:rsid w:val="00973F72"/>
    <w:rsid w:val="00973FC6"/>
    <w:rsid w:val="00974746"/>
    <w:rsid w:val="00974B9C"/>
    <w:rsid w:val="00974CB1"/>
    <w:rsid w:val="00975119"/>
    <w:rsid w:val="009763ED"/>
    <w:rsid w:val="00976F04"/>
    <w:rsid w:val="009777F4"/>
    <w:rsid w:val="00977AD8"/>
    <w:rsid w:val="0098055D"/>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276D"/>
    <w:rsid w:val="00992987"/>
    <w:rsid w:val="009938B1"/>
    <w:rsid w:val="00993D2E"/>
    <w:rsid w:val="00996258"/>
    <w:rsid w:val="0099627C"/>
    <w:rsid w:val="00996306"/>
    <w:rsid w:val="00996744"/>
    <w:rsid w:val="00997C35"/>
    <w:rsid w:val="00997CF4"/>
    <w:rsid w:val="009A05D5"/>
    <w:rsid w:val="009A1169"/>
    <w:rsid w:val="009A14C4"/>
    <w:rsid w:val="009A164C"/>
    <w:rsid w:val="009A1AAC"/>
    <w:rsid w:val="009A2BB6"/>
    <w:rsid w:val="009A2CB8"/>
    <w:rsid w:val="009A3789"/>
    <w:rsid w:val="009A45A2"/>
    <w:rsid w:val="009A68EC"/>
    <w:rsid w:val="009A690E"/>
    <w:rsid w:val="009A6919"/>
    <w:rsid w:val="009A6AC7"/>
    <w:rsid w:val="009B0408"/>
    <w:rsid w:val="009B0843"/>
    <w:rsid w:val="009B0B40"/>
    <w:rsid w:val="009B0DEE"/>
    <w:rsid w:val="009B1335"/>
    <w:rsid w:val="009B176D"/>
    <w:rsid w:val="009B1E47"/>
    <w:rsid w:val="009B1E6C"/>
    <w:rsid w:val="009B2CED"/>
    <w:rsid w:val="009B3054"/>
    <w:rsid w:val="009B335D"/>
    <w:rsid w:val="009B3485"/>
    <w:rsid w:val="009B3B09"/>
    <w:rsid w:val="009B3C90"/>
    <w:rsid w:val="009B4919"/>
    <w:rsid w:val="009B4E87"/>
    <w:rsid w:val="009B6677"/>
    <w:rsid w:val="009B6AB9"/>
    <w:rsid w:val="009B76E3"/>
    <w:rsid w:val="009B7A72"/>
    <w:rsid w:val="009B7BB8"/>
    <w:rsid w:val="009C014C"/>
    <w:rsid w:val="009C08FB"/>
    <w:rsid w:val="009C0E9B"/>
    <w:rsid w:val="009C126A"/>
    <w:rsid w:val="009C1D4C"/>
    <w:rsid w:val="009C2DD2"/>
    <w:rsid w:val="009C3982"/>
    <w:rsid w:val="009C441F"/>
    <w:rsid w:val="009C456A"/>
    <w:rsid w:val="009C4A07"/>
    <w:rsid w:val="009C4B8E"/>
    <w:rsid w:val="009C51D5"/>
    <w:rsid w:val="009C543C"/>
    <w:rsid w:val="009C599A"/>
    <w:rsid w:val="009C5EFF"/>
    <w:rsid w:val="009C650E"/>
    <w:rsid w:val="009C70DB"/>
    <w:rsid w:val="009C76D1"/>
    <w:rsid w:val="009C774A"/>
    <w:rsid w:val="009D1312"/>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662"/>
    <w:rsid w:val="009D79F4"/>
    <w:rsid w:val="009D7D19"/>
    <w:rsid w:val="009E126D"/>
    <w:rsid w:val="009E33D7"/>
    <w:rsid w:val="009E3CD1"/>
    <w:rsid w:val="009E4A43"/>
    <w:rsid w:val="009E5520"/>
    <w:rsid w:val="009E5AF5"/>
    <w:rsid w:val="009E5EB5"/>
    <w:rsid w:val="009E74F0"/>
    <w:rsid w:val="009F0768"/>
    <w:rsid w:val="009F102A"/>
    <w:rsid w:val="009F151C"/>
    <w:rsid w:val="009F186F"/>
    <w:rsid w:val="009F2A19"/>
    <w:rsid w:val="009F514E"/>
    <w:rsid w:val="009F7867"/>
    <w:rsid w:val="009F7D66"/>
    <w:rsid w:val="00A00BD2"/>
    <w:rsid w:val="00A00E56"/>
    <w:rsid w:val="00A027F3"/>
    <w:rsid w:val="00A034A7"/>
    <w:rsid w:val="00A03978"/>
    <w:rsid w:val="00A03AB1"/>
    <w:rsid w:val="00A04263"/>
    <w:rsid w:val="00A04D7E"/>
    <w:rsid w:val="00A04F16"/>
    <w:rsid w:val="00A05035"/>
    <w:rsid w:val="00A051D9"/>
    <w:rsid w:val="00A05DF3"/>
    <w:rsid w:val="00A07E08"/>
    <w:rsid w:val="00A10D79"/>
    <w:rsid w:val="00A10EAE"/>
    <w:rsid w:val="00A11535"/>
    <w:rsid w:val="00A11E56"/>
    <w:rsid w:val="00A12798"/>
    <w:rsid w:val="00A127C0"/>
    <w:rsid w:val="00A12888"/>
    <w:rsid w:val="00A13A09"/>
    <w:rsid w:val="00A13C3D"/>
    <w:rsid w:val="00A14A42"/>
    <w:rsid w:val="00A14D68"/>
    <w:rsid w:val="00A14EBA"/>
    <w:rsid w:val="00A153BE"/>
    <w:rsid w:val="00A15DEE"/>
    <w:rsid w:val="00A16462"/>
    <w:rsid w:val="00A167B5"/>
    <w:rsid w:val="00A16DBE"/>
    <w:rsid w:val="00A1775B"/>
    <w:rsid w:val="00A179E0"/>
    <w:rsid w:val="00A17C0F"/>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8DE"/>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1435"/>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C0C"/>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0B28"/>
    <w:rsid w:val="00A91123"/>
    <w:rsid w:val="00A91244"/>
    <w:rsid w:val="00A91774"/>
    <w:rsid w:val="00A91C7F"/>
    <w:rsid w:val="00A92066"/>
    <w:rsid w:val="00A92776"/>
    <w:rsid w:val="00A93181"/>
    <w:rsid w:val="00A9320D"/>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A73AB"/>
    <w:rsid w:val="00AB0A32"/>
    <w:rsid w:val="00AB0B90"/>
    <w:rsid w:val="00AB0E56"/>
    <w:rsid w:val="00AB0ED5"/>
    <w:rsid w:val="00AB18AC"/>
    <w:rsid w:val="00AB1C83"/>
    <w:rsid w:val="00AB1EB7"/>
    <w:rsid w:val="00AB2076"/>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60B4"/>
    <w:rsid w:val="00AC67B6"/>
    <w:rsid w:val="00AC6B11"/>
    <w:rsid w:val="00AC7D98"/>
    <w:rsid w:val="00AD00C5"/>
    <w:rsid w:val="00AD165F"/>
    <w:rsid w:val="00AD25C4"/>
    <w:rsid w:val="00AD2794"/>
    <w:rsid w:val="00AD2DC5"/>
    <w:rsid w:val="00AD3455"/>
    <w:rsid w:val="00AD372F"/>
    <w:rsid w:val="00AD3CAD"/>
    <w:rsid w:val="00AD5160"/>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CFB"/>
    <w:rsid w:val="00AF2D54"/>
    <w:rsid w:val="00AF341C"/>
    <w:rsid w:val="00AF3458"/>
    <w:rsid w:val="00AF3F7B"/>
    <w:rsid w:val="00AF42B4"/>
    <w:rsid w:val="00AF4B8A"/>
    <w:rsid w:val="00AF4F1B"/>
    <w:rsid w:val="00AF53B2"/>
    <w:rsid w:val="00AF5EC6"/>
    <w:rsid w:val="00AF66B8"/>
    <w:rsid w:val="00AF6968"/>
    <w:rsid w:val="00AF6C38"/>
    <w:rsid w:val="00AF6E8A"/>
    <w:rsid w:val="00AF7213"/>
    <w:rsid w:val="00AF7771"/>
    <w:rsid w:val="00AF7D92"/>
    <w:rsid w:val="00B011CC"/>
    <w:rsid w:val="00B013F3"/>
    <w:rsid w:val="00B01A6C"/>
    <w:rsid w:val="00B02D23"/>
    <w:rsid w:val="00B04048"/>
    <w:rsid w:val="00B04F3D"/>
    <w:rsid w:val="00B05702"/>
    <w:rsid w:val="00B06DD9"/>
    <w:rsid w:val="00B07CD6"/>
    <w:rsid w:val="00B07E52"/>
    <w:rsid w:val="00B10010"/>
    <w:rsid w:val="00B10617"/>
    <w:rsid w:val="00B10731"/>
    <w:rsid w:val="00B11775"/>
    <w:rsid w:val="00B11C85"/>
    <w:rsid w:val="00B12F75"/>
    <w:rsid w:val="00B1302D"/>
    <w:rsid w:val="00B1513F"/>
    <w:rsid w:val="00B15B89"/>
    <w:rsid w:val="00B16C13"/>
    <w:rsid w:val="00B16F36"/>
    <w:rsid w:val="00B1746F"/>
    <w:rsid w:val="00B20725"/>
    <w:rsid w:val="00B2074F"/>
    <w:rsid w:val="00B2087E"/>
    <w:rsid w:val="00B20B11"/>
    <w:rsid w:val="00B20B94"/>
    <w:rsid w:val="00B20EC0"/>
    <w:rsid w:val="00B238E0"/>
    <w:rsid w:val="00B248D0"/>
    <w:rsid w:val="00B2628E"/>
    <w:rsid w:val="00B266B0"/>
    <w:rsid w:val="00B27921"/>
    <w:rsid w:val="00B3000E"/>
    <w:rsid w:val="00B303B9"/>
    <w:rsid w:val="00B30C62"/>
    <w:rsid w:val="00B318ED"/>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03B1"/>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2BA"/>
    <w:rsid w:val="00B625CC"/>
    <w:rsid w:val="00B6298C"/>
    <w:rsid w:val="00B63337"/>
    <w:rsid w:val="00B6369F"/>
    <w:rsid w:val="00B639D7"/>
    <w:rsid w:val="00B64AA7"/>
    <w:rsid w:val="00B65452"/>
    <w:rsid w:val="00B66594"/>
    <w:rsid w:val="00B66A79"/>
    <w:rsid w:val="00B67805"/>
    <w:rsid w:val="00B7004D"/>
    <w:rsid w:val="00B70F2E"/>
    <w:rsid w:val="00B721CD"/>
    <w:rsid w:val="00B7267A"/>
    <w:rsid w:val="00B726FF"/>
    <w:rsid w:val="00B72A5B"/>
    <w:rsid w:val="00B72A8B"/>
    <w:rsid w:val="00B72AA4"/>
    <w:rsid w:val="00B745C9"/>
    <w:rsid w:val="00B75454"/>
    <w:rsid w:val="00B7674B"/>
    <w:rsid w:val="00B76BCD"/>
    <w:rsid w:val="00B76EE9"/>
    <w:rsid w:val="00B77231"/>
    <w:rsid w:val="00B77880"/>
    <w:rsid w:val="00B80D90"/>
    <w:rsid w:val="00B80DD5"/>
    <w:rsid w:val="00B82613"/>
    <w:rsid w:val="00B82620"/>
    <w:rsid w:val="00B828B5"/>
    <w:rsid w:val="00B82AE1"/>
    <w:rsid w:val="00B82ED8"/>
    <w:rsid w:val="00B8338B"/>
    <w:rsid w:val="00B83E1B"/>
    <w:rsid w:val="00B845D0"/>
    <w:rsid w:val="00B84A80"/>
    <w:rsid w:val="00B84E9C"/>
    <w:rsid w:val="00B8522F"/>
    <w:rsid w:val="00B85522"/>
    <w:rsid w:val="00B86CE3"/>
    <w:rsid w:val="00B86D78"/>
    <w:rsid w:val="00B90E2A"/>
    <w:rsid w:val="00B90F2A"/>
    <w:rsid w:val="00B9198D"/>
    <w:rsid w:val="00B92D25"/>
    <w:rsid w:val="00B93008"/>
    <w:rsid w:val="00B93185"/>
    <w:rsid w:val="00B9406D"/>
    <w:rsid w:val="00B94BA7"/>
    <w:rsid w:val="00B94E0E"/>
    <w:rsid w:val="00B9581F"/>
    <w:rsid w:val="00B9623C"/>
    <w:rsid w:val="00B96413"/>
    <w:rsid w:val="00B971B4"/>
    <w:rsid w:val="00B97CA3"/>
    <w:rsid w:val="00BA1872"/>
    <w:rsid w:val="00BA1913"/>
    <w:rsid w:val="00BA2188"/>
    <w:rsid w:val="00BA2BC9"/>
    <w:rsid w:val="00BA2D86"/>
    <w:rsid w:val="00BA371C"/>
    <w:rsid w:val="00BA4641"/>
    <w:rsid w:val="00BA4A54"/>
    <w:rsid w:val="00BA4E6C"/>
    <w:rsid w:val="00BA6EB7"/>
    <w:rsid w:val="00BA76A9"/>
    <w:rsid w:val="00BB0595"/>
    <w:rsid w:val="00BB093F"/>
    <w:rsid w:val="00BB2F36"/>
    <w:rsid w:val="00BB3E2B"/>
    <w:rsid w:val="00BB5D1C"/>
    <w:rsid w:val="00BB6552"/>
    <w:rsid w:val="00BB65E0"/>
    <w:rsid w:val="00BB6708"/>
    <w:rsid w:val="00BB6B9B"/>
    <w:rsid w:val="00BB754F"/>
    <w:rsid w:val="00BC0058"/>
    <w:rsid w:val="00BC07D4"/>
    <w:rsid w:val="00BC0A28"/>
    <w:rsid w:val="00BC0A5D"/>
    <w:rsid w:val="00BC0BE3"/>
    <w:rsid w:val="00BC1AD9"/>
    <w:rsid w:val="00BC2250"/>
    <w:rsid w:val="00BC23DF"/>
    <w:rsid w:val="00BC2461"/>
    <w:rsid w:val="00BC3257"/>
    <w:rsid w:val="00BC32E7"/>
    <w:rsid w:val="00BC4F81"/>
    <w:rsid w:val="00BC5670"/>
    <w:rsid w:val="00BC58B9"/>
    <w:rsid w:val="00BC6519"/>
    <w:rsid w:val="00BD019F"/>
    <w:rsid w:val="00BD2F13"/>
    <w:rsid w:val="00BD3056"/>
    <w:rsid w:val="00BD3846"/>
    <w:rsid w:val="00BD3E68"/>
    <w:rsid w:val="00BD4E05"/>
    <w:rsid w:val="00BD52A2"/>
    <w:rsid w:val="00BD598A"/>
    <w:rsid w:val="00BD5C7A"/>
    <w:rsid w:val="00BD723F"/>
    <w:rsid w:val="00BD75B4"/>
    <w:rsid w:val="00BD7D14"/>
    <w:rsid w:val="00BE02B4"/>
    <w:rsid w:val="00BE0B35"/>
    <w:rsid w:val="00BE1AD5"/>
    <w:rsid w:val="00BE2127"/>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039"/>
    <w:rsid w:val="00BF56BB"/>
    <w:rsid w:val="00BF6252"/>
    <w:rsid w:val="00BF711C"/>
    <w:rsid w:val="00BF748E"/>
    <w:rsid w:val="00BF789B"/>
    <w:rsid w:val="00C03309"/>
    <w:rsid w:val="00C0377F"/>
    <w:rsid w:val="00C037E0"/>
    <w:rsid w:val="00C054CC"/>
    <w:rsid w:val="00C05B97"/>
    <w:rsid w:val="00C06EDE"/>
    <w:rsid w:val="00C072FE"/>
    <w:rsid w:val="00C11A65"/>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3A5E"/>
    <w:rsid w:val="00C245FE"/>
    <w:rsid w:val="00C253D2"/>
    <w:rsid w:val="00C257B7"/>
    <w:rsid w:val="00C27279"/>
    <w:rsid w:val="00C272E8"/>
    <w:rsid w:val="00C278B6"/>
    <w:rsid w:val="00C27C76"/>
    <w:rsid w:val="00C30ABC"/>
    <w:rsid w:val="00C30B60"/>
    <w:rsid w:val="00C31654"/>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61B"/>
    <w:rsid w:val="00C46B7E"/>
    <w:rsid w:val="00C474D6"/>
    <w:rsid w:val="00C47538"/>
    <w:rsid w:val="00C47D31"/>
    <w:rsid w:val="00C5099B"/>
    <w:rsid w:val="00C50A4E"/>
    <w:rsid w:val="00C51C37"/>
    <w:rsid w:val="00C520B1"/>
    <w:rsid w:val="00C522D6"/>
    <w:rsid w:val="00C52C52"/>
    <w:rsid w:val="00C53C88"/>
    <w:rsid w:val="00C53D16"/>
    <w:rsid w:val="00C54020"/>
    <w:rsid w:val="00C5406F"/>
    <w:rsid w:val="00C545C5"/>
    <w:rsid w:val="00C54817"/>
    <w:rsid w:val="00C54A2F"/>
    <w:rsid w:val="00C54F35"/>
    <w:rsid w:val="00C55566"/>
    <w:rsid w:val="00C55FFD"/>
    <w:rsid w:val="00C57A01"/>
    <w:rsid w:val="00C57A2D"/>
    <w:rsid w:val="00C60B07"/>
    <w:rsid w:val="00C61D48"/>
    <w:rsid w:val="00C61D4B"/>
    <w:rsid w:val="00C62093"/>
    <w:rsid w:val="00C621AC"/>
    <w:rsid w:val="00C62B0A"/>
    <w:rsid w:val="00C63848"/>
    <w:rsid w:val="00C63C52"/>
    <w:rsid w:val="00C63DCA"/>
    <w:rsid w:val="00C63F08"/>
    <w:rsid w:val="00C6528C"/>
    <w:rsid w:val="00C657B2"/>
    <w:rsid w:val="00C65894"/>
    <w:rsid w:val="00C661E8"/>
    <w:rsid w:val="00C676B5"/>
    <w:rsid w:val="00C70080"/>
    <w:rsid w:val="00C70084"/>
    <w:rsid w:val="00C7090B"/>
    <w:rsid w:val="00C7235B"/>
    <w:rsid w:val="00C72E18"/>
    <w:rsid w:val="00C72E6A"/>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3860"/>
    <w:rsid w:val="00C84D39"/>
    <w:rsid w:val="00C85277"/>
    <w:rsid w:val="00C85806"/>
    <w:rsid w:val="00C85D76"/>
    <w:rsid w:val="00C86B1D"/>
    <w:rsid w:val="00C86D69"/>
    <w:rsid w:val="00C8735C"/>
    <w:rsid w:val="00C873AC"/>
    <w:rsid w:val="00C877C6"/>
    <w:rsid w:val="00C87DA6"/>
    <w:rsid w:val="00C91857"/>
    <w:rsid w:val="00C9213B"/>
    <w:rsid w:val="00C93462"/>
    <w:rsid w:val="00C935CF"/>
    <w:rsid w:val="00C94384"/>
    <w:rsid w:val="00C94A34"/>
    <w:rsid w:val="00C94C2B"/>
    <w:rsid w:val="00C94F73"/>
    <w:rsid w:val="00C95609"/>
    <w:rsid w:val="00C96F79"/>
    <w:rsid w:val="00C97C3B"/>
    <w:rsid w:val="00C97CF9"/>
    <w:rsid w:val="00CA0BB7"/>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51A3"/>
    <w:rsid w:val="00CB6795"/>
    <w:rsid w:val="00CB71F8"/>
    <w:rsid w:val="00CC042C"/>
    <w:rsid w:val="00CC05A0"/>
    <w:rsid w:val="00CC06E1"/>
    <w:rsid w:val="00CC180A"/>
    <w:rsid w:val="00CC1F61"/>
    <w:rsid w:val="00CC26DB"/>
    <w:rsid w:val="00CC300C"/>
    <w:rsid w:val="00CC35AE"/>
    <w:rsid w:val="00CC3DAA"/>
    <w:rsid w:val="00CC4C2C"/>
    <w:rsid w:val="00CC5057"/>
    <w:rsid w:val="00CC59A1"/>
    <w:rsid w:val="00CC6847"/>
    <w:rsid w:val="00CC702C"/>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E2161"/>
    <w:rsid w:val="00CE2323"/>
    <w:rsid w:val="00CE2346"/>
    <w:rsid w:val="00CE2FD3"/>
    <w:rsid w:val="00CE6F0F"/>
    <w:rsid w:val="00CF002F"/>
    <w:rsid w:val="00CF0246"/>
    <w:rsid w:val="00CF1F23"/>
    <w:rsid w:val="00CF2483"/>
    <w:rsid w:val="00CF24E2"/>
    <w:rsid w:val="00CF393D"/>
    <w:rsid w:val="00CF3CEE"/>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0D9A"/>
    <w:rsid w:val="00D31681"/>
    <w:rsid w:val="00D3191C"/>
    <w:rsid w:val="00D31B6E"/>
    <w:rsid w:val="00D3232B"/>
    <w:rsid w:val="00D3239F"/>
    <w:rsid w:val="00D324A4"/>
    <w:rsid w:val="00D3250C"/>
    <w:rsid w:val="00D328F6"/>
    <w:rsid w:val="00D32A7E"/>
    <w:rsid w:val="00D345D4"/>
    <w:rsid w:val="00D3462C"/>
    <w:rsid w:val="00D34DEB"/>
    <w:rsid w:val="00D35198"/>
    <w:rsid w:val="00D3584B"/>
    <w:rsid w:val="00D35A85"/>
    <w:rsid w:val="00D35F97"/>
    <w:rsid w:val="00D36964"/>
    <w:rsid w:val="00D37A1A"/>
    <w:rsid w:val="00D4081B"/>
    <w:rsid w:val="00D40CB3"/>
    <w:rsid w:val="00D413C3"/>
    <w:rsid w:val="00D42240"/>
    <w:rsid w:val="00D427C3"/>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0A9"/>
    <w:rsid w:val="00D57A3F"/>
    <w:rsid w:val="00D57AF0"/>
    <w:rsid w:val="00D60993"/>
    <w:rsid w:val="00D61815"/>
    <w:rsid w:val="00D627E3"/>
    <w:rsid w:val="00D62D9D"/>
    <w:rsid w:val="00D62ECD"/>
    <w:rsid w:val="00D64426"/>
    <w:rsid w:val="00D64475"/>
    <w:rsid w:val="00D650E6"/>
    <w:rsid w:val="00D65D78"/>
    <w:rsid w:val="00D66B04"/>
    <w:rsid w:val="00D67636"/>
    <w:rsid w:val="00D67BC5"/>
    <w:rsid w:val="00D7021B"/>
    <w:rsid w:val="00D7054C"/>
    <w:rsid w:val="00D70D33"/>
    <w:rsid w:val="00D71862"/>
    <w:rsid w:val="00D71E7F"/>
    <w:rsid w:val="00D71FBA"/>
    <w:rsid w:val="00D7239B"/>
    <w:rsid w:val="00D72724"/>
    <w:rsid w:val="00D72B5D"/>
    <w:rsid w:val="00D73077"/>
    <w:rsid w:val="00D736A2"/>
    <w:rsid w:val="00D73C57"/>
    <w:rsid w:val="00D742FF"/>
    <w:rsid w:val="00D758B3"/>
    <w:rsid w:val="00D76ADC"/>
    <w:rsid w:val="00D77413"/>
    <w:rsid w:val="00D77603"/>
    <w:rsid w:val="00D80B04"/>
    <w:rsid w:val="00D81CA6"/>
    <w:rsid w:val="00D81F10"/>
    <w:rsid w:val="00D82294"/>
    <w:rsid w:val="00D82798"/>
    <w:rsid w:val="00D82B94"/>
    <w:rsid w:val="00D82BF2"/>
    <w:rsid w:val="00D84A57"/>
    <w:rsid w:val="00D85175"/>
    <w:rsid w:val="00D85AC9"/>
    <w:rsid w:val="00D86178"/>
    <w:rsid w:val="00D87307"/>
    <w:rsid w:val="00D874DF"/>
    <w:rsid w:val="00D87A12"/>
    <w:rsid w:val="00D930E1"/>
    <w:rsid w:val="00D9354D"/>
    <w:rsid w:val="00D9415C"/>
    <w:rsid w:val="00D942CC"/>
    <w:rsid w:val="00D944E4"/>
    <w:rsid w:val="00D94D87"/>
    <w:rsid w:val="00D959D8"/>
    <w:rsid w:val="00D95B31"/>
    <w:rsid w:val="00D95DCC"/>
    <w:rsid w:val="00D962DC"/>
    <w:rsid w:val="00D97E6C"/>
    <w:rsid w:val="00DA180C"/>
    <w:rsid w:val="00DA18A2"/>
    <w:rsid w:val="00DA3E7B"/>
    <w:rsid w:val="00DA3F17"/>
    <w:rsid w:val="00DA418E"/>
    <w:rsid w:val="00DA4419"/>
    <w:rsid w:val="00DA451D"/>
    <w:rsid w:val="00DA470D"/>
    <w:rsid w:val="00DA4CC5"/>
    <w:rsid w:val="00DA5672"/>
    <w:rsid w:val="00DA56DB"/>
    <w:rsid w:val="00DA6452"/>
    <w:rsid w:val="00DA6FE9"/>
    <w:rsid w:val="00DA731E"/>
    <w:rsid w:val="00DA749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5584"/>
    <w:rsid w:val="00DC5B01"/>
    <w:rsid w:val="00DC6C1E"/>
    <w:rsid w:val="00DC6CE6"/>
    <w:rsid w:val="00DC7255"/>
    <w:rsid w:val="00DC72CE"/>
    <w:rsid w:val="00DC73E0"/>
    <w:rsid w:val="00DC7951"/>
    <w:rsid w:val="00DD198F"/>
    <w:rsid w:val="00DD1C4B"/>
    <w:rsid w:val="00DD1F7B"/>
    <w:rsid w:val="00DD229E"/>
    <w:rsid w:val="00DD2E97"/>
    <w:rsid w:val="00DD3029"/>
    <w:rsid w:val="00DD55E0"/>
    <w:rsid w:val="00DD594A"/>
    <w:rsid w:val="00DE18A3"/>
    <w:rsid w:val="00DE1904"/>
    <w:rsid w:val="00DE1DAA"/>
    <w:rsid w:val="00DE3DBB"/>
    <w:rsid w:val="00DE43A2"/>
    <w:rsid w:val="00DE4A74"/>
    <w:rsid w:val="00DE4B05"/>
    <w:rsid w:val="00DE541C"/>
    <w:rsid w:val="00DE737B"/>
    <w:rsid w:val="00DE7D52"/>
    <w:rsid w:val="00DE7FE7"/>
    <w:rsid w:val="00DF100B"/>
    <w:rsid w:val="00DF11B7"/>
    <w:rsid w:val="00DF4359"/>
    <w:rsid w:val="00DF712A"/>
    <w:rsid w:val="00DF73C1"/>
    <w:rsid w:val="00DF7511"/>
    <w:rsid w:val="00DF7751"/>
    <w:rsid w:val="00E009B1"/>
    <w:rsid w:val="00E00BC3"/>
    <w:rsid w:val="00E011D7"/>
    <w:rsid w:val="00E02000"/>
    <w:rsid w:val="00E031BB"/>
    <w:rsid w:val="00E0417B"/>
    <w:rsid w:val="00E04BDC"/>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61B"/>
    <w:rsid w:val="00E16F82"/>
    <w:rsid w:val="00E17F6F"/>
    <w:rsid w:val="00E20B20"/>
    <w:rsid w:val="00E239D1"/>
    <w:rsid w:val="00E2464B"/>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06E"/>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20E3"/>
    <w:rsid w:val="00E63273"/>
    <w:rsid w:val="00E635B9"/>
    <w:rsid w:val="00E63B8A"/>
    <w:rsid w:val="00E65D15"/>
    <w:rsid w:val="00E66CD8"/>
    <w:rsid w:val="00E67802"/>
    <w:rsid w:val="00E67EE5"/>
    <w:rsid w:val="00E67FAB"/>
    <w:rsid w:val="00E7013A"/>
    <w:rsid w:val="00E70E3E"/>
    <w:rsid w:val="00E7134A"/>
    <w:rsid w:val="00E72494"/>
    <w:rsid w:val="00E72C6B"/>
    <w:rsid w:val="00E73920"/>
    <w:rsid w:val="00E7397B"/>
    <w:rsid w:val="00E73AB7"/>
    <w:rsid w:val="00E73C5E"/>
    <w:rsid w:val="00E74F5D"/>
    <w:rsid w:val="00E76034"/>
    <w:rsid w:val="00E77C9F"/>
    <w:rsid w:val="00E80440"/>
    <w:rsid w:val="00E817E0"/>
    <w:rsid w:val="00E82EE4"/>
    <w:rsid w:val="00E831E7"/>
    <w:rsid w:val="00E83F32"/>
    <w:rsid w:val="00E843B5"/>
    <w:rsid w:val="00E84A3B"/>
    <w:rsid w:val="00E85307"/>
    <w:rsid w:val="00E85B0A"/>
    <w:rsid w:val="00E86556"/>
    <w:rsid w:val="00E87742"/>
    <w:rsid w:val="00E907E4"/>
    <w:rsid w:val="00E90A24"/>
    <w:rsid w:val="00E90C34"/>
    <w:rsid w:val="00E919AC"/>
    <w:rsid w:val="00E93499"/>
    <w:rsid w:val="00E936DD"/>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4DFD"/>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899"/>
    <w:rsid w:val="00EF1FCB"/>
    <w:rsid w:val="00EF21C3"/>
    <w:rsid w:val="00EF2E6B"/>
    <w:rsid w:val="00EF3049"/>
    <w:rsid w:val="00EF3947"/>
    <w:rsid w:val="00EF54D1"/>
    <w:rsid w:val="00EF5ABE"/>
    <w:rsid w:val="00EF6432"/>
    <w:rsid w:val="00EF67BB"/>
    <w:rsid w:val="00EF72F9"/>
    <w:rsid w:val="00F0021E"/>
    <w:rsid w:val="00F0030E"/>
    <w:rsid w:val="00F00CD1"/>
    <w:rsid w:val="00F01E6B"/>
    <w:rsid w:val="00F0241C"/>
    <w:rsid w:val="00F031EE"/>
    <w:rsid w:val="00F03CC7"/>
    <w:rsid w:val="00F04066"/>
    <w:rsid w:val="00F0465B"/>
    <w:rsid w:val="00F05759"/>
    <w:rsid w:val="00F064EC"/>
    <w:rsid w:val="00F06BF2"/>
    <w:rsid w:val="00F07F39"/>
    <w:rsid w:val="00F10CB9"/>
    <w:rsid w:val="00F110CD"/>
    <w:rsid w:val="00F110D5"/>
    <w:rsid w:val="00F11E6B"/>
    <w:rsid w:val="00F1233D"/>
    <w:rsid w:val="00F12351"/>
    <w:rsid w:val="00F1311B"/>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6D6"/>
    <w:rsid w:val="00F378F1"/>
    <w:rsid w:val="00F403A1"/>
    <w:rsid w:val="00F403DB"/>
    <w:rsid w:val="00F4065A"/>
    <w:rsid w:val="00F4275C"/>
    <w:rsid w:val="00F431CF"/>
    <w:rsid w:val="00F434B2"/>
    <w:rsid w:val="00F44D7F"/>
    <w:rsid w:val="00F45693"/>
    <w:rsid w:val="00F457A0"/>
    <w:rsid w:val="00F46CD2"/>
    <w:rsid w:val="00F476FB"/>
    <w:rsid w:val="00F52339"/>
    <w:rsid w:val="00F5277A"/>
    <w:rsid w:val="00F532E8"/>
    <w:rsid w:val="00F537FF"/>
    <w:rsid w:val="00F540F9"/>
    <w:rsid w:val="00F54E36"/>
    <w:rsid w:val="00F5594A"/>
    <w:rsid w:val="00F560FE"/>
    <w:rsid w:val="00F60CD6"/>
    <w:rsid w:val="00F6111C"/>
    <w:rsid w:val="00F614C0"/>
    <w:rsid w:val="00F61647"/>
    <w:rsid w:val="00F657CF"/>
    <w:rsid w:val="00F65808"/>
    <w:rsid w:val="00F6587D"/>
    <w:rsid w:val="00F66A00"/>
    <w:rsid w:val="00F66CFB"/>
    <w:rsid w:val="00F705C7"/>
    <w:rsid w:val="00F7097C"/>
    <w:rsid w:val="00F70988"/>
    <w:rsid w:val="00F70C73"/>
    <w:rsid w:val="00F713A3"/>
    <w:rsid w:val="00F71A8F"/>
    <w:rsid w:val="00F750CA"/>
    <w:rsid w:val="00F75330"/>
    <w:rsid w:val="00F75B66"/>
    <w:rsid w:val="00F7639A"/>
    <w:rsid w:val="00F76A8B"/>
    <w:rsid w:val="00F76BD9"/>
    <w:rsid w:val="00F80244"/>
    <w:rsid w:val="00F80318"/>
    <w:rsid w:val="00F80703"/>
    <w:rsid w:val="00F80948"/>
    <w:rsid w:val="00F81387"/>
    <w:rsid w:val="00F817CC"/>
    <w:rsid w:val="00F82134"/>
    <w:rsid w:val="00F822E3"/>
    <w:rsid w:val="00F8283D"/>
    <w:rsid w:val="00F82866"/>
    <w:rsid w:val="00F841FB"/>
    <w:rsid w:val="00F84421"/>
    <w:rsid w:val="00F8449B"/>
    <w:rsid w:val="00F84A6A"/>
    <w:rsid w:val="00F84B44"/>
    <w:rsid w:val="00F85691"/>
    <w:rsid w:val="00F8582C"/>
    <w:rsid w:val="00F85F92"/>
    <w:rsid w:val="00F85F96"/>
    <w:rsid w:val="00F862F1"/>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DF"/>
    <w:rsid w:val="00FA645E"/>
    <w:rsid w:val="00FA6A1E"/>
    <w:rsid w:val="00FA6E7F"/>
    <w:rsid w:val="00FA7114"/>
    <w:rsid w:val="00FB052D"/>
    <w:rsid w:val="00FB2101"/>
    <w:rsid w:val="00FB22D7"/>
    <w:rsid w:val="00FB2379"/>
    <w:rsid w:val="00FB35E2"/>
    <w:rsid w:val="00FB3CB7"/>
    <w:rsid w:val="00FB4B8A"/>
    <w:rsid w:val="00FB5152"/>
    <w:rsid w:val="00FB5F8F"/>
    <w:rsid w:val="00FB62B1"/>
    <w:rsid w:val="00FB680E"/>
    <w:rsid w:val="00FB6B73"/>
    <w:rsid w:val="00FB7008"/>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2DD3"/>
    <w:rsid w:val="00FE3770"/>
    <w:rsid w:val="00FE4722"/>
    <w:rsid w:val="00FE4C88"/>
    <w:rsid w:val="00FE515A"/>
    <w:rsid w:val="00FE5421"/>
    <w:rsid w:val="00FE5624"/>
    <w:rsid w:val="00FE5703"/>
    <w:rsid w:val="00FE5D2C"/>
    <w:rsid w:val="00FE5FBF"/>
    <w:rsid w:val="00FE6919"/>
    <w:rsid w:val="00FE6C25"/>
    <w:rsid w:val="00FE7CF9"/>
    <w:rsid w:val="00FE7D64"/>
    <w:rsid w:val="00FF033A"/>
    <w:rsid w:val="00FF0397"/>
    <w:rsid w:val="00FF0964"/>
    <w:rsid w:val="00FF0F67"/>
    <w:rsid w:val="00FF16F2"/>
    <w:rsid w:val="00FF1F9B"/>
    <w:rsid w:val="00FF25EB"/>
    <w:rsid w:val="00FF2611"/>
    <w:rsid w:val="00FF2B42"/>
    <w:rsid w:val="00FF2D5B"/>
    <w:rsid w:val="00FF3B7F"/>
    <w:rsid w:val="00FF4F92"/>
    <w:rsid w:val="00FF5428"/>
    <w:rsid w:val="00FF54EB"/>
    <w:rsid w:val="00FF6822"/>
    <w:rsid w:val="00FF73D0"/>
    <w:rsid w:val="01AC2D60"/>
    <w:rsid w:val="01D446DD"/>
    <w:rsid w:val="01E6FF7C"/>
    <w:rsid w:val="028441D1"/>
    <w:rsid w:val="02F8B489"/>
    <w:rsid w:val="030B0786"/>
    <w:rsid w:val="033DB610"/>
    <w:rsid w:val="03491455"/>
    <w:rsid w:val="036BB4B3"/>
    <w:rsid w:val="0383E850"/>
    <w:rsid w:val="03A919D6"/>
    <w:rsid w:val="03D95EE9"/>
    <w:rsid w:val="03FC7C8C"/>
    <w:rsid w:val="040A21AF"/>
    <w:rsid w:val="044D1831"/>
    <w:rsid w:val="046BF98D"/>
    <w:rsid w:val="050F1C72"/>
    <w:rsid w:val="0533F530"/>
    <w:rsid w:val="05A5C55C"/>
    <w:rsid w:val="05B5E4B5"/>
    <w:rsid w:val="05C6532D"/>
    <w:rsid w:val="05DE1F8D"/>
    <w:rsid w:val="05FE7676"/>
    <w:rsid w:val="0606722E"/>
    <w:rsid w:val="063E400B"/>
    <w:rsid w:val="06AC375E"/>
    <w:rsid w:val="06BA53E3"/>
    <w:rsid w:val="06C116FD"/>
    <w:rsid w:val="070064E9"/>
    <w:rsid w:val="0704BB2E"/>
    <w:rsid w:val="07710BA9"/>
    <w:rsid w:val="07B39E99"/>
    <w:rsid w:val="07BA243F"/>
    <w:rsid w:val="0811CB5E"/>
    <w:rsid w:val="088F6FBC"/>
    <w:rsid w:val="08B9D15B"/>
    <w:rsid w:val="09086CC6"/>
    <w:rsid w:val="09115610"/>
    <w:rsid w:val="0912C6E4"/>
    <w:rsid w:val="092B5A9B"/>
    <w:rsid w:val="0960B8B2"/>
    <w:rsid w:val="09C0678C"/>
    <w:rsid w:val="0A4B7509"/>
    <w:rsid w:val="0A531494"/>
    <w:rsid w:val="0A73DF2E"/>
    <w:rsid w:val="0AD890B7"/>
    <w:rsid w:val="0AF4531A"/>
    <w:rsid w:val="0B4B3368"/>
    <w:rsid w:val="0B5B204D"/>
    <w:rsid w:val="0B7B0FD4"/>
    <w:rsid w:val="0BB4A1F0"/>
    <w:rsid w:val="0C177750"/>
    <w:rsid w:val="0C365EA4"/>
    <w:rsid w:val="0C7C81B0"/>
    <w:rsid w:val="0C82067B"/>
    <w:rsid w:val="0C8FD75C"/>
    <w:rsid w:val="0CB75FAA"/>
    <w:rsid w:val="0D0EDE05"/>
    <w:rsid w:val="0D32F93C"/>
    <w:rsid w:val="0D5B7386"/>
    <w:rsid w:val="0D67F86B"/>
    <w:rsid w:val="0D973998"/>
    <w:rsid w:val="0DE61553"/>
    <w:rsid w:val="0E29498A"/>
    <w:rsid w:val="0E5A3E35"/>
    <w:rsid w:val="0E63D3C4"/>
    <w:rsid w:val="0E836649"/>
    <w:rsid w:val="0E8A53A6"/>
    <w:rsid w:val="0ED41F8D"/>
    <w:rsid w:val="0EFC06E6"/>
    <w:rsid w:val="0EFDD77C"/>
    <w:rsid w:val="0F0C63F5"/>
    <w:rsid w:val="0F206DE1"/>
    <w:rsid w:val="0F280164"/>
    <w:rsid w:val="0F728F80"/>
    <w:rsid w:val="0F88C7F4"/>
    <w:rsid w:val="0F99FBE6"/>
    <w:rsid w:val="0F9BC183"/>
    <w:rsid w:val="0FCC1D01"/>
    <w:rsid w:val="0FE16B32"/>
    <w:rsid w:val="0FE63526"/>
    <w:rsid w:val="100C421B"/>
    <w:rsid w:val="10174116"/>
    <w:rsid w:val="103E17AD"/>
    <w:rsid w:val="10469032"/>
    <w:rsid w:val="10479E63"/>
    <w:rsid w:val="104AE10F"/>
    <w:rsid w:val="10715F86"/>
    <w:rsid w:val="108DEE61"/>
    <w:rsid w:val="109D58B0"/>
    <w:rsid w:val="10E807B4"/>
    <w:rsid w:val="10F675DE"/>
    <w:rsid w:val="10FE28B3"/>
    <w:rsid w:val="11194638"/>
    <w:rsid w:val="116BC8BF"/>
    <w:rsid w:val="116D670A"/>
    <w:rsid w:val="1176A1C6"/>
    <w:rsid w:val="11A2E14B"/>
    <w:rsid w:val="11B43048"/>
    <w:rsid w:val="11EE71B5"/>
    <w:rsid w:val="12110160"/>
    <w:rsid w:val="122D3687"/>
    <w:rsid w:val="1240AB5D"/>
    <w:rsid w:val="1263C003"/>
    <w:rsid w:val="12BEB00D"/>
    <w:rsid w:val="12CA0B00"/>
    <w:rsid w:val="1328B26E"/>
    <w:rsid w:val="1351E159"/>
    <w:rsid w:val="135DB1C9"/>
    <w:rsid w:val="13B7FDE7"/>
    <w:rsid w:val="1408B417"/>
    <w:rsid w:val="141204DA"/>
    <w:rsid w:val="141E3C17"/>
    <w:rsid w:val="145B9461"/>
    <w:rsid w:val="14715F0F"/>
    <w:rsid w:val="148CD9BB"/>
    <w:rsid w:val="14A054AA"/>
    <w:rsid w:val="14A7980B"/>
    <w:rsid w:val="14B19DDC"/>
    <w:rsid w:val="14C00936"/>
    <w:rsid w:val="14EC58AA"/>
    <w:rsid w:val="15155F01"/>
    <w:rsid w:val="1540DA34"/>
    <w:rsid w:val="1543DF78"/>
    <w:rsid w:val="15CCB5C1"/>
    <w:rsid w:val="15F291A7"/>
    <w:rsid w:val="161BB13A"/>
    <w:rsid w:val="16343A3F"/>
    <w:rsid w:val="163F39E2"/>
    <w:rsid w:val="16512788"/>
    <w:rsid w:val="1703FA0C"/>
    <w:rsid w:val="17132A24"/>
    <w:rsid w:val="1736415C"/>
    <w:rsid w:val="17467999"/>
    <w:rsid w:val="175CECC1"/>
    <w:rsid w:val="176B25A9"/>
    <w:rsid w:val="176E8ADE"/>
    <w:rsid w:val="17B98F65"/>
    <w:rsid w:val="17F74E1B"/>
    <w:rsid w:val="17FC2138"/>
    <w:rsid w:val="17FD8618"/>
    <w:rsid w:val="1825846E"/>
    <w:rsid w:val="184204ED"/>
    <w:rsid w:val="18B67078"/>
    <w:rsid w:val="1915AFB6"/>
    <w:rsid w:val="1945B1FC"/>
    <w:rsid w:val="194802E5"/>
    <w:rsid w:val="1954DCBA"/>
    <w:rsid w:val="196428B2"/>
    <w:rsid w:val="19D74258"/>
    <w:rsid w:val="19F4989A"/>
    <w:rsid w:val="1A1A2A3F"/>
    <w:rsid w:val="1A219784"/>
    <w:rsid w:val="1A2C1967"/>
    <w:rsid w:val="1A482832"/>
    <w:rsid w:val="1AD05904"/>
    <w:rsid w:val="1AF9C8B1"/>
    <w:rsid w:val="1AFE20B6"/>
    <w:rsid w:val="1B00861D"/>
    <w:rsid w:val="1B279BA9"/>
    <w:rsid w:val="1B69F347"/>
    <w:rsid w:val="1B7231A5"/>
    <w:rsid w:val="1B8E74DA"/>
    <w:rsid w:val="1BA0E0E9"/>
    <w:rsid w:val="1BADB956"/>
    <w:rsid w:val="1BC2A5F9"/>
    <w:rsid w:val="1BE6CAD8"/>
    <w:rsid w:val="1C231C7B"/>
    <w:rsid w:val="1C2DB5CF"/>
    <w:rsid w:val="1C726F4E"/>
    <w:rsid w:val="1C8E0C57"/>
    <w:rsid w:val="1CCEFC98"/>
    <w:rsid w:val="1CE46DDE"/>
    <w:rsid w:val="1D1DB117"/>
    <w:rsid w:val="1D3F0ADE"/>
    <w:rsid w:val="1D41F4F5"/>
    <w:rsid w:val="1D42CA8D"/>
    <w:rsid w:val="1D8F84F3"/>
    <w:rsid w:val="1D9A8466"/>
    <w:rsid w:val="1D9E6F56"/>
    <w:rsid w:val="1DBAFE4C"/>
    <w:rsid w:val="1DE2135A"/>
    <w:rsid w:val="1DE84DDC"/>
    <w:rsid w:val="1E072584"/>
    <w:rsid w:val="1E8211F6"/>
    <w:rsid w:val="1E97CC01"/>
    <w:rsid w:val="1EA5A682"/>
    <w:rsid w:val="1ECC2FD8"/>
    <w:rsid w:val="1F0D38D6"/>
    <w:rsid w:val="1FAE4E7B"/>
    <w:rsid w:val="1FEF8707"/>
    <w:rsid w:val="204683DC"/>
    <w:rsid w:val="207C5373"/>
    <w:rsid w:val="20809F63"/>
    <w:rsid w:val="20830C1F"/>
    <w:rsid w:val="209F6A94"/>
    <w:rsid w:val="20B6CDF1"/>
    <w:rsid w:val="20BC047E"/>
    <w:rsid w:val="20C9F325"/>
    <w:rsid w:val="20E68A8E"/>
    <w:rsid w:val="20EEC570"/>
    <w:rsid w:val="21A092C4"/>
    <w:rsid w:val="21A61277"/>
    <w:rsid w:val="21DCF03E"/>
    <w:rsid w:val="221A1418"/>
    <w:rsid w:val="221ECD61"/>
    <w:rsid w:val="223B3AF5"/>
    <w:rsid w:val="22767F34"/>
    <w:rsid w:val="22C6D220"/>
    <w:rsid w:val="22D3BF88"/>
    <w:rsid w:val="22E3C1A0"/>
    <w:rsid w:val="2311BFBD"/>
    <w:rsid w:val="2325766C"/>
    <w:rsid w:val="233C9985"/>
    <w:rsid w:val="233FF8B8"/>
    <w:rsid w:val="2351CD62"/>
    <w:rsid w:val="236AC034"/>
    <w:rsid w:val="23758FDD"/>
    <w:rsid w:val="23927332"/>
    <w:rsid w:val="24378946"/>
    <w:rsid w:val="244A96F8"/>
    <w:rsid w:val="2478862E"/>
    <w:rsid w:val="248414A5"/>
    <w:rsid w:val="24C3AFD6"/>
    <w:rsid w:val="250DCBFF"/>
    <w:rsid w:val="251C0A29"/>
    <w:rsid w:val="2533A5F2"/>
    <w:rsid w:val="2534724C"/>
    <w:rsid w:val="25612092"/>
    <w:rsid w:val="25BE4A17"/>
    <w:rsid w:val="25D5658B"/>
    <w:rsid w:val="2627B220"/>
    <w:rsid w:val="26373131"/>
    <w:rsid w:val="264B822C"/>
    <w:rsid w:val="264E85C3"/>
    <w:rsid w:val="266FE516"/>
    <w:rsid w:val="26AF6C6C"/>
    <w:rsid w:val="26B9F345"/>
    <w:rsid w:val="26D73698"/>
    <w:rsid w:val="26F6E0C3"/>
    <w:rsid w:val="2717C92B"/>
    <w:rsid w:val="27B55394"/>
    <w:rsid w:val="27B9D662"/>
    <w:rsid w:val="27C2F5B4"/>
    <w:rsid w:val="27D2489A"/>
    <w:rsid w:val="28872DFA"/>
    <w:rsid w:val="28A0B576"/>
    <w:rsid w:val="28CC2A15"/>
    <w:rsid w:val="291DE9DD"/>
    <w:rsid w:val="296562EF"/>
    <w:rsid w:val="298DEEA6"/>
    <w:rsid w:val="29ACCFE9"/>
    <w:rsid w:val="2A207AC9"/>
    <w:rsid w:val="2A307146"/>
    <w:rsid w:val="2A315D72"/>
    <w:rsid w:val="2A47F021"/>
    <w:rsid w:val="2A4D99B3"/>
    <w:rsid w:val="2A6DEFBE"/>
    <w:rsid w:val="2A74054E"/>
    <w:rsid w:val="2AA3ECEF"/>
    <w:rsid w:val="2ADD1F71"/>
    <w:rsid w:val="2B98A381"/>
    <w:rsid w:val="2BD4838F"/>
    <w:rsid w:val="2C081102"/>
    <w:rsid w:val="2C20E53F"/>
    <w:rsid w:val="2C271F61"/>
    <w:rsid w:val="2C31ED34"/>
    <w:rsid w:val="2C7713F7"/>
    <w:rsid w:val="2C87A766"/>
    <w:rsid w:val="2C8F6DD5"/>
    <w:rsid w:val="2C941E49"/>
    <w:rsid w:val="2CA79F06"/>
    <w:rsid w:val="2CB8FDA4"/>
    <w:rsid w:val="2CCCC7AE"/>
    <w:rsid w:val="2CD49AA3"/>
    <w:rsid w:val="2CDBAA71"/>
    <w:rsid w:val="2D296556"/>
    <w:rsid w:val="2D667E6D"/>
    <w:rsid w:val="2D80DF4C"/>
    <w:rsid w:val="2DD6F48D"/>
    <w:rsid w:val="2E25C934"/>
    <w:rsid w:val="2E530462"/>
    <w:rsid w:val="2ECF9891"/>
    <w:rsid w:val="2EE54FE5"/>
    <w:rsid w:val="2F13836E"/>
    <w:rsid w:val="2F30754C"/>
    <w:rsid w:val="2F6639AC"/>
    <w:rsid w:val="2F6B8EB9"/>
    <w:rsid w:val="2FBADAC2"/>
    <w:rsid w:val="2FD0F45B"/>
    <w:rsid w:val="2FDAC196"/>
    <w:rsid w:val="2FE3780E"/>
    <w:rsid w:val="2FE51534"/>
    <w:rsid w:val="30987C9F"/>
    <w:rsid w:val="30D9AE4D"/>
    <w:rsid w:val="310B6D2F"/>
    <w:rsid w:val="316C7A3F"/>
    <w:rsid w:val="31C56060"/>
    <w:rsid w:val="31E42FAB"/>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BDFD1A"/>
    <w:rsid w:val="34C3BA60"/>
    <w:rsid w:val="353DB619"/>
    <w:rsid w:val="3567B7C8"/>
    <w:rsid w:val="3617B2BC"/>
    <w:rsid w:val="36A9658B"/>
    <w:rsid w:val="3709947C"/>
    <w:rsid w:val="373F5AAF"/>
    <w:rsid w:val="374CBF32"/>
    <w:rsid w:val="37F6C771"/>
    <w:rsid w:val="38076F22"/>
    <w:rsid w:val="382F10D8"/>
    <w:rsid w:val="38407FA1"/>
    <w:rsid w:val="3847052D"/>
    <w:rsid w:val="38986477"/>
    <w:rsid w:val="38AFF5E3"/>
    <w:rsid w:val="38CC3EAB"/>
    <w:rsid w:val="38D4D231"/>
    <w:rsid w:val="391DAFB2"/>
    <w:rsid w:val="393E0800"/>
    <w:rsid w:val="3965F91B"/>
    <w:rsid w:val="3A0512BD"/>
    <w:rsid w:val="3A2566D0"/>
    <w:rsid w:val="3A31BD87"/>
    <w:rsid w:val="3A4B35CD"/>
    <w:rsid w:val="3A4DB84D"/>
    <w:rsid w:val="3A873327"/>
    <w:rsid w:val="3A9BAB2D"/>
    <w:rsid w:val="3A9EF186"/>
    <w:rsid w:val="3AA3481A"/>
    <w:rsid w:val="3ACF0EBF"/>
    <w:rsid w:val="3AE76F3A"/>
    <w:rsid w:val="3B037851"/>
    <w:rsid w:val="3B12303E"/>
    <w:rsid w:val="3B4730D2"/>
    <w:rsid w:val="3B6CD76C"/>
    <w:rsid w:val="3B84C636"/>
    <w:rsid w:val="3BA5BF66"/>
    <w:rsid w:val="3C4C9518"/>
    <w:rsid w:val="3C739BEF"/>
    <w:rsid w:val="3C9B1869"/>
    <w:rsid w:val="3CB16D46"/>
    <w:rsid w:val="3CCF4776"/>
    <w:rsid w:val="3CE0D410"/>
    <w:rsid w:val="3D4F123D"/>
    <w:rsid w:val="3DFAA8E2"/>
    <w:rsid w:val="3E038D88"/>
    <w:rsid w:val="3E05D573"/>
    <w:rsid w:val="3E4E37BA"/>
    <w:rsid w:val="3E61DC49"/>
    <w:rsid w:val="3F0F58A9"/>
    <w:rsid w:val="3F848B57"/>
    <w:rsid w:val="3F8AA7C7"/>
    <w:rsid w:val="3FC18125"/>
    <w:rsid w:val="3FC3E2F6"/>
    <w:rsid w:val="3FDD24CC"/>
    <w:rsid w:val="3FEF5481"/>
    <w:rsid w:val="4008D6ED"/>
    <w:rsid w:val="402B8C46"/>
    <w:rsid w:val="407BB529"/>
    <w:rsid w:val="411D94BF"/>
    <w:rsid w:val="414641C0"/>
    <w:rsid w:val="415237AE"/>
    <w:rsid w:val="416979EA"/>
    <w:rsid w:val="41A402E5"/>
    <w:rsid w:val="41CA4D00"/>
    <w:rsid w:val="41F137FA"/>
    <w:rsid w:val="4204F716"/>
    <w:rsid w:val="4205E528"/>
    <w:rsid w:val="42712974"/>
    <w:rsid w:val="42921E9E"/>
    <w:rsid w:val="4300A28A"/>
    <w:rsid w:val="4306006B"/>
    <w:rsid w:val="432FD0D9"/>
    <w:rsid w:val="433EC3C7"/>
    <w:rsid w:val="43845D5D"/>
    <w:rsid w:val="4439A050"/>
    <w:rsid w:val="443D3201"/>
    <w:rsid w:val="443DFF6E"/>
    <w:rsid w:val="44C7AF3F"/>
    <w:rsid w:val="44F46B83"/>
    <w:rsid w:val="44FC3CBD"/>
    <w:rsid w:val="4592DFDC"/>
    <w:rsid w:val="45E73A91"/>
    <w:rsid w:val="45E82E76"/>
    <w:rsid w:val="46461AF1"/>
    <w:rsid w:val="4654CE4C"/>
    <w:rsid w:val="46A7B5C6"/>
    <w:rsid w:val="46A87EA7"/>
    <w:rsid w:val="46E5EED4"/>
    <w:rsid w:val="46EC68CE"/>
    <w:rsid w:val="4724FB59"/>
    <w:rsid w:val="473AB2AB"/>
    <w:rsid w:val="47925EFA"/>
    <w:rsid w:val="47E84244"/>
    <w:rsid w:val="47ED3E0C"/>
    <w:rsid w:val="4816CE02"/>
    <w:rsid w:val="482309ED"/>
    <w:rsid w:val="4864C39F"/>
    <w:rsid w:val="48AC1F1E"/>
    <w:rsid w:val="48B6BE8E"/>
    <w:rsid w:val="48C8C21C"/>
    <w:rsid w:val="48CAD879"/>
    <w:rsid w:val="48D9C205"/>
    <w:rsid w:val="48ED1EAC"/>
    <w:rsid w:val="4952F59F"/>
    <w:rsid w:val="49863A11"/>
    <w:rsid w:val="49DFEBA5"/>
    <w:rsid w:val="4A2AA85C"/>
    <w:rsid w:val="4A351B87"/>
    <w:rsid w:val="4A532CC9"/>
    <w:rsid w:val="4A79E5D9"/>
    <w:rsid w:val="4AB3A5C0"/>
    <w:rsid w:val="4AC459AB"/>
    <w:rsid w:val="4B7F242F"/>
    <w:rsid w:val="4B8130BF"/>
    <w:rsid w:val="4B8DF575"/>
    <w:rsid w:val="4B9D15C5"/>
    <w:rsid w:val="4BB41DD7"/>
    <w:rsid w:val="4BD40981"/>
    <w:rsid w:val="4BF8551C"/>
    <w:rsid w:val="4C32266E"/>
    <w:rsid w:val="4C634A3F"/>
    <w:rsid w:val="4CEF64AA"/>
    <w:rsid w:val="4D109739"/>
    <w:rsid w:val="4D5F178A"/>
    <w:rsid w:val="4D62406C"/>
    <w:rsid w:val="4D641760"/>
    <w:rsid w:val="4D90DAFD"/>
    <w:rsid w:val="4DF3405B"/>
    <w:rsid w:val="4E013BBE"/>
    <w:rsid w:val="4E24536E"/>
    <w:rsid w:val="4E6A4177"/>
    <w:rsid w:val="4EAE8AB9"/>
    <w:rsid w:val="4F2C7F08"/>
    <w:rsid w:val="4F390C41"/>
    <w:rsid w:val="4F47E12C"/>
    <w:rsid w:val="4F487B9E"/>
    <w:rsid w:val="4FC3917F"/>
    <w:rsid w:val="4FE79FC3"/>
    <w:rsid w:val="5025E353"/>
    <w:rsid w:val="506A88C9"/>
    <w:rsid w:val="50AF5362"/>
    <w:rsid w:val="5222A505"/>
    <w:rsid w:val="52562533"/>
    <w:rsid w:val="5256DE34"/>
    <w:rsid w:val="525D4681"/>
    <w:rsid w:val="52627402"/>
    <w:rsid w:val="532088DB"/>
    <w:rsid w:val="532206CD"/>
    <w:rsid w:val="535A566C"/>
    <w:rsid w:val="536B9C1A"/>
    <w:rsid w:val="5372681D"/>
    <w:rsid w:val="5394F75D"/>
    <w:rsid w:val="53C8C3BE"/>
    <w:rsid w:val="54164651"/>
    <w:rsid w:val="5471E3D0"/>
    <w:rsid w:val="5491432B"/>
    <w:rsid w:val="54B97B34"/>
    <w:rsid w:val="54C6812F"/>
    <w:rsid w:val="54F95476"/>
    <w:rsid w:val="558CAF5F"/>
    <w:rsid w:val="559CF565"/>
    <w:rsid w:val="559D6674"/>
    <w:rsid w:val="55A15EC0"/>
    <w:rsid w:val="55E371A0"/>
    <w:rsid w:val="55FE5240"/>
    <w:rsid w:val="567380E6"/>
    <w:rsid w:val="56883AD5"/>
    <w:rsid w:val="56907BAE"/>
    <w:rsid w:val="56BB77D9"/>
    <w:rsid w:val="56E3B68C"/>
    <w:rsid w:val="5722E883"/>
    <w:rsid w:val="574EC407"/>
    <w:rsid w:val="575F0682"/>
    <w:rsid w:val="576C7673"/>
    <w:rsid w:val="577ABB3F"/>
    <w:rsid w:val="578C81EA"/>
    <w:rsid w:val="578D3714"/>
    <w:rsid w:val="57C1907D"/>
    <w:rsid w:val="57CA79C6"/>
    <w:rsid w:val="57CC9581"/>
    <w:rsid w:val="57F577F0"/>
    <w:rsid w:val="57FB48B2"/>
    <w:rsid w:val="580CBF9C"/>
    <w:rsid w:val="58188155"/>
    <w:rsid w:val="586BD7B6"/>
    <w:rsid w:val="5898759D"/>
    <w:rsid w:val="58E50950"/>
    <w:rsid w:val="59236257"/>
    <w:rsid w:val="59268B70"/>
    <w:rsid w:val="598968BC"/>
    <w:rsid w:val="59AEAA26"/>
    <w:rsid w:val="59C75097"/>
    <w:rsid w:val="59CAD45E"/>
    <w:rsid w:val="59CCC599"/>
    <w:rsid w:val="59DEB329"/>
    <w:rsid w:val="5A09510C"/>
    <w:rsid w:val="5A1F6C83"/>
    <w:rsid w:val="5A261BEF"/>
    <w:rsid w:val="5A74A54E"/>
    <w:rsid w:val="5AB89B06"/>
    <w:rsid w:val="5AC08CA9"/>
    <w:rsid w:val="5B1F9084"/>
    <w:rsid w:val="5B329F15"/>
    <w:rsid w:val="5B73DA29"/>
    <w:rsid w:val="5B7ECE71"/>
    <w:rsid w:val="5B960C63"/>
    <w:rsid w:val="5BE3CC2E"/>
    <w:rsid w:val="5C07BE12"/>
    <w:rsid w:val="5CC10F96"/>
    <w:rsid w:val="5CFDA8D1"/>
    <w:rsid w:val="5D27937E"/>
    <w:rsid w:val="5D6BE0D0"/>
    <w:rsid w:val="5D80CAB6"/>
    <w:rsid w:val="5DB0578F"/>
    <w:rsid w:val="5DD6F304"/>
    <w:rsid w:val="5DDAE991"/>
    <w:rsid w:val="5E35B202"/>
    <w:rsid w:val="5E39F18E"/>
    <w:rsid w:val="5E66C0F7"/>
    <w:rsid w:val="5EA5CE91"/>
    <w:rsid w:val="5F087C89"/>
    <w:rsid w:val="5F1123D7"/>
    <w:rsid w:val="5F140FB7"/>
    <w:rsid w:val="5F2E5B15"/>
    <w:rsid w:val="5F5B52F5"/>
    <w:rsid w:val="5F62B8D0"/>
    <w:rsid w:val="5FB367A3"/>
    <w:rsid w:val="5FF08267"/>
    <w:rsid w:val="60088031"/>
    <w:rsid w:val="601429BD"/>
    <w:rsid w:val="60176274"/>
    <w:rsid w:val="602D47EC"/>
    <w:rsid w:val="60417B16"/>
    <w:rsid w:val="60757623"/>
    <w:rsid w:val="60790563"/>
    <w:rsid w:val="608E0AFC"/>
    <w:rsid w:val="60BFB52A"/>
    <w:rsid w:val="60F6D038"/>
    <w:rsid w:val="610FF895"/>
    <w:rsid w:val="612EB257"/>
    <w:rsid w:val="614F01B1"/>
    <w:rsid w:val="616465FB"/>
    <w:rsid w:val="61D239D9"/>
    <w:rsid w:val="621751B3"/>
    <w:rsid w:val="622BB07C"/>
    <w:rsid w:val="62470F64"/>
    <w:rsid w:val="62582C12"/>
    <w:rsid w:val="62592831"/>
    <w:rsid w:val="627F4588"/>
    <w:rsid w:val="6292A099"/>
    <w:rsid w:val="62A50F8C"/>
    <w:rsid w:val="62E2E4BD"/>
    <w:rsid w:val="62F76F3B"/>
    <w:rsid w:val="6322C879"/>
    <w:rsid w:val="6342E7F0"/>
    <w:rsid w:val="6361E8DA"/>
    <w:rsid w:val="6383B2B3"/>
    <w:rsid w:val="63D7C2BA"/>
    <w:rsid w:val="64136838"/>
    <w:rsid w:val="642AF548"/>
    <w:rsid w:val="64676AD2"/>
    <w:rsid w:val="6491E020"/>
    <w:rsid w:val="64A0D9D3"/>
    <w:rsid w:val="64C85F77"/>
    <w:rsid w:val="64E882BE"/>
    <w:rsid w:val="651827D9"/>
    <w:rsid w:val="6532348C"/>
    <w:rsid w:val="65532DA7"/>
    <w:rsid w:val="655741C0"/>
    <w:rsid w:val="65A9FF0E"/>
    <w:rsid w:val="65D08375"/>
    <w:rsid w:val="65FA20B1"/>
    <w:rsid w:val="661D2E44"/>
    <w:rsid w:val="6671E905"/>
    <w:rsid w:val="66740B0C"/>
    <w:rsid w:val="667ECA0E"/>
    <w:rsid w:val="66D8929D"/>
    <w:rsid w:val="66EAA96F"/>
    <w:rsid w:val="6700201C"/>
    <w:rsid w:val="67205F1A"/>
    <w:rsid w:val="672BEDA5"/>
    <w:rsid w:val="676D302C"/>
    <w:rsid w:val="676E87BD"/>
    <w:rsid w:val="6808FA0F"/>
    <w:rsid w:val="685A877E"/>
    <w:rsid w:val="687EDFC7"/>
    <w:rsid w:val="688EED15"/>
    <w:rsid w:val="68AE3238"/>
    <w:rsid w:val="68CC66E9"/>
    <w:rsid w:val="68D092B6"/>
    <w:rsid w:val="6901E21D"/>
    <w:rsid w:val="693ADBF5"/>
    <w:rsid w:val="695A62B8"/>
    <w:rsid w:val="698C7515"/>
    <w:rsid w:val="69F04DA9"/>
    <w:rsid w:val="6A5463FA"/>
    <w:rsid w:val="6A68A401"/>
    <w:rsid w:val="6ABAA369"/>
    <w:rsid w:val="6AC02E53"/>
    <w:rsid w:val="6ADBEE34"/>
    <w:rsid w:val="6B3B90E9"/>
    <w:rsid w:val="6BC38E45"/>
    <w:rsid w:val="6BCA7366"/>
    <w:rsid w:val="6BCC854D"/>
    <w:rsid w:val="6C0B42A7"/>
    <w:rsid w:val="6C273A3A"/>
    <w:rsid w:val="6C3638E1"/>
    <w:rsid w:val="6C487DC0"/>
    <w:rsid w:val="6C4C7311"/>
    <w:rsid w:val="6C634214"/>
    <w:rsid w:val="6CE97DD3"/>
    <w:rsid w:val="6CF862B0"/>
    <w:rsid w:val="6D002D81"/>
    <w:rsid w:val="6D5C365F"/>
    <w:rsid w:val="6D6420F2"/>
    <w:rsid w:val="6DA62EB2"/>
    <w:rsid w:val="6DCE0266"/>
    <w:rsid w:val="6DE851F0"/>
    <w:rsid w:val="6E0BD090"/>
    <w:rsid w:val="6E4A1A5D"/>
    <w:rsid w:val="6E686C1F"/>
    <w:rsid w:val="6E82CAC4"/>
    <w:rsid w:val="6EADE7F2"/>
    <w:rsid w:val="6EBF529D"/>
    <w:rsid w:val="6EDED84E"/>
    <w:rsid w:val="6EF3B164"/>
    <w:rsid w:val="6EFB4EC1"/>
    <w:rsid w:val="6F017132"/>
    <w:rsid w:val="6F15181F"/>
    <w:rsid w:val="6F2EE974"/>
    <w:rsid w:val="6F88D9DD"/>
    <w:rsid w:val="6F9B6E45"/>
    <w:rsid w:val="6FDB62BE"/>
    <w:rsid w:val="701B3BE7"/>
    <w:rsid w:val="70214CAD"/>
    <w:rsid w:val="70298E1B"/>
    <w:rsid w:val="70343D17"/>
    <w:rsid w:val="705FE899"/>
    <w:rsid w:val="7087C3F3"/>
    <w:rsid w:val="70D95777"/>
    <w:rsid w:val="7116477A"/>
    <w:rsid w:val="712D6B45"/>
    <w:rsid w:val="712FBC38"/>
    <w:rsid w:val="7133DB71"/>
    <w:rsid w:val="7169ECF4"/>
    <w:rsid w:val="717A5B13"/>
    <w:rsid w:val="7185F378"/>
    <w:rsid w:val="71A04D85"/>
    <w:rsid w:val="72146DBB"/>
    <w:rsid w:val="722857E8"/>
    <w:rsid w:val="72495E88"/>
    <w:rsid w:val="72654683"/>
    <w:rsid w:val="72695133"/>
    <w:rsid w:val="726F99C4"/>
    <w:rsid w:val="730CFBD0"/>
    <w:rsid w:val="7318CC29"/>
    <w:rsid w:val="733EAD9C"/>
    <w:rsid w:val="7353EABA"/>
    <w:rsid w:val="73F31950"/>
    <w:rsid w:val="740C7680"/>
    <w:rsid w:val="740CD04C"/>
    <w:rsid w:val="743D6FB4"/>
    <w:rsid w:val="745E20FA"/>
    <w:rsid w:val="7461087F"/>
    <w:rsid w:val="74ADE966"/>
    <w:rsid w:val="74CB7DB5"/>
    <w:rsid w:val="75186FC4"/>
    <w:rsid w:val="751C8925"/>
    <w:rsid w:val="75245B83"/>
    <w:rsid w:val="753A2DF0"/>
    <w:rsid w:val="75582D4F"/>
    <w:rsid w:val="7572CF84"/>
    <w:rsid w:val="7596BB14"/>
    <w:rsid w:val="7609B8DD"/>
    <w:rsid w:val="760D654E"/>
    <w:rsid w:val="7640CCD9"/>
    <w:rsid w:val="764A4005"/>
    <w:rsid w:val="770A784C"/>
    <w:rsid w:val="77B84D57"/>
    <w:rsid w:val="77D6EBC8"/>
    <w:rsid w:val="780352DB"/>
    <w:rsid w:val="7805C647"/>
    <w:rsid w:val="781ED33A"/>
    <w:rsid w:val="78658F0D"/>
    <w:rsid w:val="78816B4D"/>
    <w:rsid w:val="78A85DED"/>
    <w:rsid w:val="78AAE9F0"/>
    <w:rsid w:val="78B2C7F2"/>
    <w:rsid w:val="78C431AB"/>
    <w:rsid w:val="791FF36D"/>
    <w:rsid w:val="79221B3C"/>
    <w:rsid w:val="793BA90F"/>
    <w:rsid w:val="794292B5"/>
    <w:rsid w:val="79A99C88"/>
    <w:rsid w:val="79D3F387"/>
    <w:rsid w:val="7A2C3848"/>
    <w:rsid w:val="7A56A792"/>
    <w:rsid w:val="7A895AD6"/>
    <w:rsid w:val="7A8CE2EA"/>
    <w:rsid w:val="7ABDB15B"/>
    <w:rsid w:val="7B77501E"/>
    <w:rsid w:val="7BE6F540"/>
    <w:rsid w:val="7C1488A0"/>
    <w:rsid w:val="7C901131"/>
    <w:rsid w:val="7CA925C1"/>
    <w:rsid w:val="7CB4EE5E"/>
    <w:rsid w:val="7CEEF4C9"/>
    <w:rsid w:val="7D087021"/>
    <w:rsid w:val="7D128167"/>
    <w:rsid w:val="7D591304"/>
    <w:rsid w:val="7D949928"/>
    <w:rsid w:val="7DA96930"/>
    <w:rsid w:val="7DD448E5"/>
    <w:rsid w:val="7E0EDA52"/>
    <w:rsid w:val="7E12BF70"/>
    <w:rsid w:val="7E635D66"/>
    <w:rsid w:val="7E80524B"/>
    <w:rsid w:val="7E970DAE"/>
    <w:rsid w:val="7EBB4379"/>
    <w:rsid w:val="7EED1613"/>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88DB2CA5-9582-47BB-9D73-2AA719AF0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qForma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mathspan">
    <w:name w:val="mathspan"/>
    <w:basedOn w:val="DefaultParagraphFont"/>
    <w:rsid w:val="007F788B"/>
  </w:style>
  <w:style w:type="character" w:customStyle="1" w:styleId="mi">
    <w:name w:val="mi"/>
    <w:basedOn w:val="DefaultParagraphFont"/>
    <w:rsid w:val="007F788B"/>
  </w:style>
  <w:style w:type="character" w:customStyle="1" w:styleId="mjxassistivemathml">
    <w:name w:val="mjx_assistive_mathml"/>
    <w:basedOn w:val="DefaultParagraphFont"/>
    <w:rsid w:val="007F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1770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76378">
      <w:bodyDiv w:val="1"/>
      <w:marLeft w:val="0"/>
      <w:marRight w:val="0"/>
      <w:marTop w:val="0"/>
      <w:marBottom w:val="0"/>
      <w:divBdr>
        <w:top w:val="none" w:sz="0" w:space="0" w:color="auto"/>
        <w:left w:val="none" w:sz="0" w:space="0" w:color="auto"/>
        <w:bottom w:val="none" w:sz="0" w:space="0" w:color="auto"/>
        <w:right w:val="none" w:sz="0" w:space="0" w:color="auto"/>
      </w:divBdr>
      <w:divsChild>
        <w:div w:id="634916236">
          <w:marLeft w:val="547"/>
          <w:marRight w:val="0"/>
          <w:marTop w:val="0"/>
          <w:marBottom w:val="0"/>
          <w:divBdr>
            <w:top w:val="none" w:sz="0" w:space="0" w:color="auto"/>
            <w:left w:val="none" w:sz="0" w:space="0" w:color="auto"/>
            <w:bottom w:val="none" w:sz="0" w:space="0" w:color="auto"/>
            <w:right w:val="none" w:sz="0" w:space="0" w:color="auto"/>
          </w:divBdr>
        </w:div>
        <w:div w:id="1240821651">
          <w:marLeft w:val="547"/>
          <w:marRight w:val="0"/>
          <w:marTop w:val="0"/>
          <w:marBottom w:val="0"/>
          <w:divBdr>
            <w:top w:val="none" w:sz="0" w:space="0" w:color="auto"/>
            <w:left w:val="none" w:sz="0" w:space="0" w:color="auto"/>
            <w:bottom w:val="none" w:sz="0" w:space="0" w:color="auto"/>
            <w:right w:val="none" w:sz="0" w:space="0" w:color="auto"/>
          </w:divBdr>
        </w:div>
        <w:div w:id="894313853">
          <w:marLeft w:val="547"/>
          <w:marRight w:val="0"/>
          <w:marTop w:val="0"/>
          <w:marBottom w:val="0"/>
          <w:divBdr>
            <w:top w:val="none" w:sz="0" w:space="0" w:color="auto"/>
            <w:left w:val="none" w:sz="0" w:space="0" w:color="auto"/>
            <w:bottom w:val="none" w:sz="0" w:space="0" w:color="auto"/>
            <w:right w:val="none" w:sz="0" w:space="0" w:color="auto"/>
          </w:divBdr>
        </w:div>
      </w:divsChild>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0175803">
      <w:bodyDiv w:val="1"/>
      <w:marLeft w:val="0"/>
      <w:marRight w:val="0"/>
      <w:marTop w:val="0"/>
      <w:marBottom w:val="0"/>
      <w:divBdr>
        <w:top w:val="none" w:sz="0" w:space="0" w:color="auto"/>
        <w:left w:val="none" w:sz="0" w:space="0" w:color="auto"/>
        <w:bottom w:val="none" w:sz="0" w:space="0" w:color="auto"/>
        <w:right w:val="none" w:sz="0" w:space="0" w:color="auto"/>
      </w:divBdr>
      <w:divsChild>
        <w:div w:id="148913381">
          <w:marLeft w:val="547"/>
          <w:marRight w:val="0"/>
          <w:marTop w:val="0"/>
          <w:marBottom w:val="0"/>
          <w:divBdr>
            <w:top w:val="none" w:sz="0" w:space="0" w:color="auto"/>
            <w:left w:val="none" w:sz="0" w:space="0" w:color="auto"/>
            <w:bottom w:val="none" w:sz="0" w:space="0" w:color="auto"/>
            <w:right w:val="none" w:sz="0" w:space="0" w:color="auto"/>
          </w:divBdr>
        </w:div>
        <w:div w:id="1790587102">
          <w:marLeft w:val="1166"/>
          <w:marRight w:val="0"/>
          <w:marTop w:val="0"/>
          <w:marBottom w:val="0"/>
          <w:divBdr>
            <w:top w:val="none" w:sz="0" w:space="0" w:color="auto"/>
            <w:left w:val="none" w:sz="0" w:space="0" w:color="auto"/>
            <w:bottom w:val="none" w:sz="0" w:space="0" w:color="auto"/>
            <w:right w:val="none" w:sz="0" w:space="0" w:color="auto"/>
          </w:divBdr>
        </w:div>
        <w:div w:id="1403869219">
          <w:marLeft w:val="1800"/>
          <w:marRight w:val="0"/>
          <w:marTop w:val="0"/>
          <w:marBottom w:val="0"/>
          <w:divBdr>
            <w:top w:val="none" w:sz="0" w:space="0" w:color="auto"/>
            <w:left w:val="none" w:sz="0" w:space="0" w:color="auto"/>
            <w:bottom w:val="none" w:sz="0" w:space="0" w:color="auto"/>
            <w:right w:val="none" w:sz="0" w:space="0" w:color="auto"/>
          </w:divBdr>
        </w:div>
        <w:div w:id="1743987273">
          <w:marLeft w:val="1166"/>
          <w:marRight w:val="0"/>
          <w:marTop w:val="0"/>
          <w:marBottom w:val="0"/>
          <w:divBdr>
            <w:top w:val="none" w:sz="0" w:space="0" w:color="auto"/>
            <w:left w:val="none" w:sz="0" w:space="0" w:color="auto"/>
            <w:bottom w:val="none" w:sz="0" w:space="0" w:color="auto"/>
            <w:right w:val="none" w:sz="0" w:space="0" w:color="auto"/>
          </w:divBdr>
        </w:div>
        <w:div w:id="288047712">
          <w:marLeft w:val="1800"/>
          <w:marRight w:val="0"/>
          <w:marTop w:val="0"/>
          <w:marBottom w:val="0"/>
          <w:divBdr>
            <w:top w:val="none" w:sz="0" w:space="0" w:color="auto"/>
            <w:left w:val="none" w:sz="0" w:space="0" w:color="auto"/>
            <w:bottom w:val="none" w:sz="0" w:space="0" w:color="auto"/>
            <w:right w:val="none" w:sz="0" w:space="0" w:color="auto"/>
          </w:divBdr>
        </w:div>
        <w:div w:id="778767423">
          <w:marLeft w:val="547"/>
          <w:marRight w:val="0"/>
          <w:marTop w:val="0"/>
          <w:marBottom w:val="0"/>
          <w:divBdr>
            <w:top w:val="none" w:sz="0" w:space="0" w:color="auto"/>
            <w:left w:val="none" w:sz="0" w:space="0" w:color="auto"/>
            <w:bottom w:val="none" w:sz="0" w:space="0" w:color="auto"/>
            <w:right w:val="none" w:sz="0" w:space="0" w:color="auto"/>
          </w:divBdr>
        </w:div>
        <w:div w:id="1147209400">
          <w:marLeft w:val="1166"/>
          <w:marRight w:val="0"/>
          <w:marTop w:val="0"/>
          <w:marBottom w:val="0"/>
          <w:divBdr>
            <w:top w:val="none" w:sz="0" w:space="0" w:color="auto"/>
            <w:left w:val="none" w:sz="0" w:space="0" w:color="auto"/>
            <w:bottom w:val="none" w:sz="0" w:space="0" w:color="auto"/>
            <w:right w:val="none" w:sz="0" w:space="0" w:color="auto"/>
          </w:divBdr>
        </w:div>
        <w:div w:id="528690052">
          <w:marLeft w:val="1166"/>
          <w:marRight w:val="0"/>
          <w:marTop w:val="0"/>
          <w:marBottom w:val="0"/>
          <w:divBdr>
            <w:top w:val="none" w:sz="0" w:space="0" w:color="auto"/>
            <w:left w:val="none" w:sz="0" w:space="0" w:color="auto"/>
            <w:bottom w:val="none" w:sz="0" w:space="0" w:color="auto"/>
            <w:right w:val="none" w:sz="0" w:space="0" w:color="auto"/>
          </w:divBdr>
        </w:div>
        <w:div w:id="1104571792">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5AIRPNAIUNRU-1830940522-11296</_dlc_DocId>
    <_dlc_DocIdUrl xmlns="71c5aaf6-e6ce-465b-b873-5148d2a4c105">
      <Url>https://nokia.sharepoint.com/sites/c5g/5gradio/_layouts/15/DocIdRedir.aspx?ID=5AIRPNAIUNRU-1830940522-11296</Url>
      <Description>5AIRPNAIUNRU-1830940522-11296</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F1508-F488-450B-96A2-A765971AE066}">
  <ds:schemaRefs>
    <ds:schemaRef ds:uri="http://schemas.openxmlformats.org/officeDocument/2006/bibliography"/>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2092</Words>
  <Characters>11372</Characters>
  <Application>Microsoft Office Word</Application>
  <DocSecurity>0</DocSecurity>
  <Lines>94</Lines>
  <Paragraphs>26</Paragraphs>
  <ScaleCrop>false</ScaleCrop>
  <Company>Nokia &amp; NSN</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4</cp:revision>
  <cp:lastPrinted>2019-03-29T00:37:00Z</cp:lastPrinted>
  <dcterms:created xsi:type="dcterms:W3CDTF">2021-08-06T16:22:00Z</dcterms:created>
  <dcterms:modified xsi:type="dcterms:W3CDTF">2021-08-06T17:56:00Z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8990b62d-5ecd-41a6-a08c-a9b9593326a1</vt:lpwstr>
  </property>
  <property fmtid="{D5CDD505-2E9C-101B-9397-08002B2CF9AE}" pid="9" name="AuthorIds_UIVersion_2048">
    <vt:lpwstr>14130</vt:lpwstr>
  </property>
  <property fmtid="{D5CDD505-2E9C-101B-9397-08002B2CF9AE}" pid="10" name="AuthorIds_UIVersion_512">
    <vt:lpwstr>14130</vt:lpwstr>
  </property>
  <property fmtid="{D5CDD505-2E9C-101B-9397-08002B2CF9AE}" pid="11" name="MSIP_Label_b1aa2129-79ec-42c0-bfac-e5b7a0374572_Enabled">
    <vt:lpwstr>true</vt:lpwstr>
  </property>
  <property fmtid="{D5CDD505-2E9C-101B-9397-08002B2CF9AE}" pid="12" name="MSIP_Label_b1aa2129-79ec-42c0-bfac-e5b7a0374572_SetDate">
    <vt:lpwstr>2021-08-06T16:24:18Z</vt:lpwstr>
  </property>
  <property fmtid="{D5CDD505-2E9C-101B-9397-08002B2CF9AE}" pid="13" name="MSIP_Label_b1aa2129-79ec-42c0-bfac-e5b7a0374572_Method">
    <vt:lpwstr>Privileged</vt:lpwstr>
  </property>
  <property fmtid="{D5CDD505-2E9C-101B-9397-08002B2CF9AE}" pid="14" name="MSIP_Label_b1aa2129-79ec-42c0-bfac-e5b7a0374572_Name">
    <vt:lpwstr>b1aa2129-79ec-42c0-bfac-e5b7a0374572</vt:lpwstr>
  </property>
  <property fmtid="{D5CDD505-2E9C-101B-9397-08002B2CF9AE}" pid="15" name="MSIP_Label_b1aa2129-79ec-42c0-bfac-e5b7a0374572_SiteId">
    <vt:lpwstr>5d471751-9675-428d-917b-70f44f9630b0</vt:lpwstr>
  </property>
  <property fmtid="{D5CDD505-2E9C-101B-9397-08002B2CF9AE}" pid="16" name="MSIP_Label_b1aa2129-79ec-42c0-bfac-e5b7a0374572_ActionId">
    <vt:lpwstr>f5e380b7-420d-4f21-a682-fd0fc459a64b</vt:lpwstr>
  </property>
  <property fmtid="{D5CDD505-2E9C-101B-9397-08002B2CF9AE}" pid="17" name="MSIP_Label_b1aa2129-79ec-42c0-bfac-e5b7a0374572_ContentBits">
    <vt:lpwstr>0</vt:lpwstr>
  </property>
</Properties>
</file>